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DF" w:rsidRDefault="003C6632" w:rsidP="00AE4451">
      <w:pPr>
        <w:rPr>
          <w:rFonts w:cs="Rod"/>
          <w:color w:val="000000"/>
          <w:sz w:val="28"/>
          <w:szCs w:val="28"/>
          <w:shd w:val="clear" w:color="auto" w:fill="FFFFFF"/>
        </w:rPr>
      </w:pPr>
      <w:bookmarkStart w:id="0" w:name="_GoBack"/>
      <w:r>
        <w:t xml:space="preserve">                                                               </w:t>
      </w:r>
      <w:r w:rsidR="00792A7E">
        <w:t xml:space="preserve">An Imprecise </w:t>
      </w:r>
      <w:r w:rsidR="0018337D">
        <w:t>Swiss Diagram</w:t>
      </w:r>
      <w:r w:rsidR="008746DF">
        <w:rPr>
          <w:rFonts w:cs="Rod"/>
          <w:color w:val="000000"/>
          <w:sz w:val="28"/>
          <w:szCs w:val="28"/>
          <w:shd w:val="clear" w:color="auto" w:fill="FFFFFF"/>
        </w:rPr>
        <w:t xml:space="preserve"> </w:t>
      </w:r>
    </w:p>
    <w:bookmarkEnd w:id="0"/>
    <w:p w:rsidR="00B92DE1" w:rsidRDefault="003C6632" w:rsidP="00116145">
      <w:r>
        <w:t xml:space="preserve">                          </w:t>
      </w:r>
      <w:r w:rsidR="00116145">
        <w:t xml:space="preserve">                           </w:t>
      </w:r>
      <w:r>
        <w:t xml:space="preserve">          </w:t>
      </w:r>
      <w:r w:rsidR="00116145" w:rsidRPr="00C43885">
        <w:rPr>
          <w:rFonts w:cs="Arial" w:hint="cs"/>
          <w:rtl/>
          <w:lang w:bidi="he-IL"/>
        </w:rPr>
        <w:t>חד</w:t>
      </w:r>
      <w:r w:rsidR="00116145" w:rsidRPr="00C43885">
        <w:rPr>
          <w:rFonts w:cs="Arial"/>
          <w:rtl/>
          <w:lang w:bidi="he-IL"/>
        </w:rPr>
        <w:t xml:space="preserve"> </w:t>
      </w:r>
      <w:r w:rsidR="00116145" w:rsidRPr="00C43885">
        <w:rPr>
          <w:rFonts w:cs="Arial" w:hint="cs"/>
          <w:rtl/>
          <w:lang w:bidi="he-IL"/>
        </w:rPr>
        <w:t>גיסא</w:t>
      </w:r>
      <w:r w:rsidR="00116145" w:rsidRPr="00C43885">
        <w:rPr>
          <w:rFonts w:cs="Arial"/>
          <w:rtl/>
          <w:lang w:bidi="he-IL"/>
        </w:rPr>
        <w:t xml:space="preserve"> </w:t>
      </w:r>
      <w:r w:rsidR="00116145" w:rsidRPr="00C43885">
        <w:rPr>
          <w:rFonts w:cs="Arial" w:hint="cs"/>
          <w:rtl/>
          <w:lang w:bidi="he-IL"/>
        </w:rPr>
        <w:t>נגרא</w:t>
      </w:r>
      <w:r w:rsidR="00116145" w:rsidRPr="00C43885">
        <w:rPr>
          <w:rFonts w:cs="Arial"/>
          <w:rtl/>
          <w:lang w:bidi="he-IL"/>
        </w:rPr>
        <w:t xml:space="preserve"> </w:t>
      </w:r>
      <w:r w:rsidR="00116145" w:rsidRPr="00C43885">
        <w:rPr>
          <w:rFonts w:cs="Arial" w:hint="cs"/>
          <w:rtl/>
          <w:lang w:bidi="he-IL"/>
        </w:rPr>
        <w:t>וחד</w:t>
      </w:r>
      <w:r w:rsidR="00116145" w:rsidRPr="00C43885">
        <w:rPr>
          <w:rFonts w:cs="Arial"/>
          <w:rtl/>
          <w:lang w:bidi="he-IL"/>
        </w:rPr>
        <w:t xml:space="preserve"> </w:t>
      </w:r>
      <w:r w:rsidR="00116145" w:rsidRPr="00C43885">
        <w:rPr>
          <w:rFonts w:cs="Arial" w:hint="cs"/>
          <w:rtl/>
          <w:lang w:bidi="he-IL"/>
        </w:rPr>
        <w:t>גיסא</w:t>
      </w:r>
      <w:r w:rsidR="00116145" w:rsidRPr="00C43885">
        <w:rPr>
          <w:rFonts w:cs="Arial"/>
          <w:rtl/>
          <w:lang w:bidi="he-IL"/>
        </w:rPr>
        <w:t xml:space="preserve"> </w:t>
      </w:r>
      <w:r w:rsidR="00116145" w:rsidRPr="00C43885">
        <w:rPr>
          <w:rFonts w:cs="Arial" w:hint="cs"/>
          <w:rtl/>
          <w:lang w:bidi="he-IL"/>
        </w:rPr>
        <w:t>נהרא</w:t>
      </w:r>
      <w:r>
        <w:t xml:space="preserve">     </w:t>
      </w:r>
    </w:p>
    <w:p w:rsidR="0018337D" w:rsidRDefault="003C6632">
      <w:r>
        <w:t>B</w:t>
      </w:r>
      <w:r w:rsidR="008746DF">
        <w:t>y</w:t>
      </w:r>
      <w:r>
        <w:t>:</w:t>
      </w:r>
      <w:r w:rsidR="008746DF">
        <w:t xml:space="preserve"> </w:t>
      </w:r>
      <w:r w:rsidR="0018337D">
        <w:t>Eli Genauer</w:t>
      </w:r>
    </w:p>
    <w:p w:rsidR="00C43885" w:rsidRPr="002D56BB" w:rsidRDefault="002D56BB" w:rsidP="002B4BE9">
      <w:pPr>
        <w:rPr>
          <w:i/>
          <w:iCs/>
        </w:rPr>
      </w:pPr>
      <w:r>
        <w:rPr>
          <w:i/>
          <w:iCs/>
        </w:rPr>
        <w:t>Note: I would like to thank Dr</w:t>
      </w:r>
      <w:r w:rsidR="00527A34">
        <w:rPr>
          <w:i/>
          <w:iCs/>
        </w:rPr>
        <w:t>.</w:t>
      </w:r>
      <w:r>
        <w:rPr>
          <w:i/>
          <w:iCs/>
        </w:rPr>
        <w:t xml:space="preserve"> Ezra Chwat and Marvin J. Heller for their ongoing</w:t>
      </w:r>
      <w:r w:rsidR="00527A34">
        <w:rPr>
          <w:i/>
          <w:iCs/>
        </w:rPr>
        <w:t xml:space="preserve"> assistance</w:t>
      </w:r>
      <w:r>
        <w:rPr>
          <w:i/>
          <w:iCs/>
        </w:rPr>
        <w:t xml:space="preserve"> with my research</w:t>
      </w:r>
    </w:p>
    <w:p w:rsidR="0018337D" w:rsidRDefault="0018337D" w:rsidP="00D86BD0">
      <w:r>
        <w:t>On</w:t>
      </w:r>
      <w:r w:rsidR="002B4BE9">
        <w:t xml:space="preserve"> the very top of Bava Batra 13a</w:t>
      </w:r>
      <w:r>
        <w:t xml:space="preserve"> there is a 10 word section of Gemara which is the ba</w:t>
      </w:r>
      <w:r w:rsidR="00C30961">
        <w:t xml:space="preserve">sis for the only diagram </w:t>
      </w:r>
      <w:r w:rsidR="00F6579E">
        <w:t xml:space="preserve">attributed to Rashi </w:t>
      </w:r>
      <w:r w:rsidR="00C30961">
        <w:t>appearing in Bava Batra in th</w:t>
      </w:r>
      <w:r w:rsidR="00C43885">
        <w:t>e Vi</w:t>
      </w:r>
      <w:r w:rsidR="00F6579E">
        <w:t>lna Shas</w:t>
      </w:r>
      <w:r w:rsidR="00E11856">
        <w:t>.</w:t>
      </w:r>
      <w:r w:rsidR="00F6579E">
        <w:t xml:space="preserve"> </w:t>
      </w:r>
      <w:r w:rsidR="00D86BD0">
        <w:rPr>
          <w:rStyle w:val="a8"/>
        </w:rPr>
        <w:endnoteReference w:id="1"/>
      </w:r>
      <w:r>
        <w:t xml:space="preserve"> </w:t>
      </w:r>
      <w:r w:rsidR="00E733D3">
        <w:t xml:space="preserve"> </w:t>
      </w:r>
      <w:r>
        <w:t>It reads as follows</w:t>
      </w:r>
      <w:r w:rsidR="00C30961">
        <w:t>:</w:t>
      </w:r>
    </w:p>
    <w:p w:rsidR="00C43885" w:rsidRDefault="00C43885" w:rsidP="00C43885">
      <w:r w:rsidRPr="00C43885">
        <w:rPr>
          <w:rFonts w:cs="Arial" w:hint="cs"/>
          <w:rtl/>
          <w:lang w:bidi="he-IL"/>
        </w:rPr>
        <w:t>חד</w:t>
      </w:r>
      <w:r w:rsidRPr="00C43885">
        <w:rPr>
          <w:rFonts w:cs="Arial"/>
          <w:rtl/>
          <w:lang w:bidi="he-IL"/>
        </w:rPr>
        <w:t xml:space="preserve"> </w:t>
      </w:r>
      <w:r w:rsidRPr="00C43885">
        <w:rPr>
          <w:rFonts w:cs="Arial" w:hint="cs"/>
          <w:rtl/>
          <w:lang w:bidi="he-IL"/>
        </w:rPr>
        <w:t>גיסא</w:t>
      </w:r>
      <w:r w:rsidRPr="00C43885">
        <w:rPr>
          <w:rFonts w:cs="Arial"/>
          <w:rtl/>
          <w:lang w:bidi="he-IL"/>
        </w:rPr>
        <w:t xml:space="preserve"> </w:t>
      </w:r>
      <w:r w:rsidRPr="00C43885">
        <w:rPr>
          <w:rFonts w:cs="Arial" w:hint="cs"/>
          <w:rtl/>
          <w:lang w:bidi="he-IL"/>
        </w:rPr>
        <w:t>נגרא</w:t>
      </w:r>
      <w:r w:rsidRPr="00C43885">
        <w:rPr>
          <w:rFonts w:cs="Arial"/>
          <w:rtl/>
          <w:lang w:bidi="he-IL"/>
        </w:rPr>
        <w:t xml:space="preserve"> </w:t>
      </w:r>
      <w:r w:rsidRPr="00C43885">
        <w:rPr>
          <w:rFonts w:cs="Arial" w:hint="cs"/>
          <w:rtl/>
          <w:lang w:bidi="he-IL"/>
        </w:rPr>
        <w:t>וחד</w:t>
      </w:r>
      <w:r w:rsidRPr="00C43885">
        <w:rPr>
          <w:rFonts w:cs="Arial"/>
          <w:rtl/>
          <w:lang w:bidi="he-IL"/>
        </w:rPr>
        <w:t xml:space="preserve"> </w:t>
      </w:r>
      <w:r w:rsidRPr="00C43885">
        <w:rPr>
          <w:rFonts w:cs="Arial" w:hint="cs"/>
          <w:rtl/>
          <w:lang w:bidi="he-IL"/>
        </w:rPr>
        <w:t>גיסא</w:t>
      </w:r>
      <w:r w:rsidRPr="00C43885">
        <w:rPr>
          <w:rFonts w:cs="Arial"/>
          <w:rtl/>
          <w:lang w:bidi="he-IL"/>
        </w:rPr>
        <w:t xml:space="preserve"> </w:t>
      </w:r>
      <w:r w:rsidRPr="00C43885">
        <w:rPr>
          <w:rFonts w:cs="Arial" w:hint="cs"/>
          <w:rtl/>
          <w:lang w:bidi="he-IL"/>
        </w:rPr>
        <w:t>נהרא</w:t>
      </w:r>
      <w:r w:rsidRPr="00C43885">
        <w:rPr>
          <w:rFonts w:cs="Arial"/>
          <w:rtl/>
          <w:lang w:bidi="he-IL"/>
        </w:rPr>
        <w:t xml:space="preserve"> </w:t>
      </w:r>
      <w:r w:rsidRPr="00C43885">
        <w:rPr>
          <w:rFonts w:cs="Arial" w:hint="cs"/>
          <w:rtl/>
          <w:lang w:bidi="he-IL"/>
        </w:rPr>
        <w:t>פלגין</w:t>
      </w:r>
      <w:r w:rsidRPr="00C43885">
        <w:rPr>
          <w:rFonts w:cs="Arial"/>
          <w:rtl/>
          <w:lang w:bidi="he-IL"/>
        </w:rPr>
        <w:t xml:space="preserve"> </w:t>
      </w:r>
      <w:r w:rsidRPr="00C43885">
        <w:rPr>
          <w:rFonts w:cs="Arial" w:hint="cs"/>
          <w:rtl/>
          <w:lang w:bidi="he-IL"/>
        </w:rPr>
        <w:t>לה</w:t>
      </w:r>
      <w:r w:rsidRPr="00C43885">
        <w:rPr>
          <w:rFonts w:cs="Arial"/>
          <w:rtl/>
          <w:lang w:bidi="he-IL"/>
        </w:rPr>
        <w:t xml:space="preserve"> </w:t>
      </w:r>
      <w:r w:rsidRPr="00C43885">
        <w:rPr>
          <w:rFonts w:cs="Arial" w:hint="cs"/>
          <w:rtl/>
          <w:lang w:bidi="he-IL"/>
        </w:rPr>
        <w:t>בקרנא</w:t>
      </w:r>
      <w:r w:rsidRPr="00C43885">
        <w:rPr>
          <w:rFonts w:cs="Arial"/>
          <w:rtl/>
          <w:lang w:bidi="he-IL"/>
        </w:rPr>
        <w:t xml:space="preserve"> </w:t>
      </w:r>
      <w:r w:rsidRPr="00C43885">
        <w:rPr>
          <w:rFonts w:cs="Arial" w:hint="cs"/>
          <w:rtl/>
          <w:lang w:bidi="he-IL"/>
        </w:rPr>
        <w:t>זול</w:t>
      </w:r>
    </w:p>
    <w:p w:rsidR="0018337D" w:rsidRDefault="00C43885" w:rsidP="00447552">
      <w:r>
        <w:t>If there is a channel on one side and a river on the other side, the field is to be divided diagonally</w:t>
      </w:r>
      <w:r w:rsidR="00E733D3">
        <w:t>.</w:t>
      </w:r>
      <w:r w:rsidR="00D86BD0">
        <w:rPr>
          <w:rStyle w:val="a8"/>
        </w:rPr>
        <w:endnoteReference w:id="2"/>
      </w:r>
    </w:p>
    <w:p w:rsidR="00E733D3" w:rsidRDefault="00E733D3" w:rsidP="0018337D">
      <w:r>
        <w:t>Rashi explains</w:t>
      </w:r>
    </w:p>
    <w:p w:rsidR="00E733D3" w:rsidRPr="00447552" w:rsidRDefault="00E733D3" w:rsidP="00E733D3">
      <w:pPr>
        <w:rPr>
          <w:rFonts w:ascii="Arial" w:hAnsi="Arial" w:cs="Arial"/>
          <w:color w:val="000000"/>
          <w:shd w:val="clear" w:color="auto" w:fill="FFFFFF"/>
        </w:rPr>
      </w:pPr>
      <w:r w:rsidRPr="00447552">
        <w:rPr>
          <w:rFonts w:ascii="Arial" w:hAnsi="Arial" w:cs="Arial"/>
          <w:color w:val="000000"/>
          <w:shd w:val="clear" w:color="auto" w:fill="FFFFFF"/>
          <w:rtl/>
          <w:lang w:bidi="he-IL"/>
        </w:rPr>
        <w:t>חד גיסא נגרא וחד גיסא נהרא</w:t>
      </w:r>
    </w:p>
    <w:p w:rsidR="00E733D3" w:rsidRDefault="00E733D3" w:rsidP="00E733D3">
      <w:pPr>
        <w:rPr>
          <w:rFonts w:cs="Miriam"/>
          <w:color w:val="000000"/>
          <w:sz w:val="24"/>
          <w:szCs w:val="24"/>
          <w:shd w:val="clear" w:color="auto" w:fill="FFFFFF"/>
          <w:lang w:bidi="he-IL"/>
        </w:rPr>
      </w:pPr>
      <w:r w:rsidRPr="00356C06">
        <w:rPr>
          <w:rFonts w:cs="Miriam" w:hint="cs"/>
          <w:color w:val="000000"/>
          <w:sz w:val="24"/>
          <w:szCs w:val="24"/>
          <w:shd w:val="clear" w:color="auto" w:fill="FFFFFF"/>
          <w:rtl/>
          <w:lang w:bidi="he-IL"/>
        </w:rPr>
        <w:t>שדה של שני אחים שיש נהר על פני מזרח ונגר על פני צפונה</w:t>
      </w:r>
    </w:p>
    <w:p w:rsidR="00834F7C" w:rsidRPr="00E733D3" w:rsidRDefault="00834F7C" w:rsidP="008D5755">
      <w:pPr>
        <w:rPr>
          <w:rFonts w:cs="Rod"/>
          <w:color w:val="000000"/>
          <w:sz w:val="24"/>
          <w:szCs w:val="24"/>
          <w:shd w:val="clear" w:color="auto" w:fill="FFFFFF"/>
        </w:rPr>
      </w:pPr>
      <w:r>
        <w:rPr>
          <w:rFonts w:cs="Miriam"/>
          <w:color w:val="000000"/>
          <w:sz w:val="24"/>
          <w:szCs w:val="24"/>
          <w:shd w:val="clear" w:color="auto" w:fill="FFFFFF"/>
          <w:lang w:bidi="he-IL"/>
        </w:rPr>
        <w:t>A field which is to be divided among two brothers which is bordered on the east by a riv</w:t>
      </w:r>
      <w:r w:rsidR="00C43885">
        <w:rPr>
          <w:rFonts w:cs="Miriam"/>
          <w:color w:val="000000"/>
          <w:sz w:val="24"/>
          <w:szCs w:val="24"/>
          <w:shd w:val="clear" w:color="auto" w:fill="FFFFFF"/>
          <w:lang w:bidi="he-IL"/>
        </w:rPr>
        <w:t>er and on the north by a channel</w:t>
      </w:r>
      <w:r w:rsidR="008D5755">
        <w:rPr>
          <w:rFonts w:cs="Miriam"/>
          <w:color w:val="000000"/>
          <w:sz w:val="24"/>
          <w:szCs w:val="24"/>
          <w:shd w:val="clear" w:color="auto" w:fill="FFFFFF"/>
          <w:lang w:bidi="he-IL"/>
        </w:rPr>
        <w:t xml:space="preserve"> </w:t>
      </w:r>
      <w:r>
        <w:rPr>
          <w:rFonts w:cs="Miriam"/>
          <w:color w:val="000000"/>
          <w:sz w:val="24"/>
          <w:szCs w:val="24"/>
          <w:shd w:val="clear" w:color="auto" w:fill="FFFFFF"/>
          <w:lang w:bidi="he-IL"/>
        </w:rPr>
        <w:t>….</w:t>
      </w:r>
    </w:p>
    <w:p w:rsidR="00E733D3" w:rsidRPr="00447552" w:rsidRDefault="00E733D3" w:rsidP="00E733D3">
      <w:pPr>
        <w:rPr>
          <w:rFonts w:ascii="Arial" w:hAnsi="Arial" w:cs="Arial"/>
          <w:color w:val="000000"/>
          <w:shd w:val="clear" w:color="auto" w:fill="FFFFFF"/>
        </w:rPr>
      </w:pPr>
      <w:r w:rsidRPr="00447552">
        <w:rPr>
          <w:rFonts w:ascii="Arial" w:hAnsi="Arial" w:cs="Arial"/>
          <w:color w:val="000000"/>
          <w:shd w:val="clear" w:color="auto" w:fill="FFFFFF"/>
          <w:rtl/>
          <w:lang w:bidi="he-IL"/>
        </w:rPr>
        <w:t>פלגין לה בקרנא זול</w:t>
      </w:r>
    </w:p>
    <w:p w:rsidR="00E733D3" w:rsidRDefault="00E733D3" w:rsidP="00E733D3">
      <w:pPr>
        <w:rPr>
          <w:rFonts w:cs="Miriam"/>
          <w:color w:val="000000"/>
          <w:sz w:val="24"/>
          <w:szCs w:val="24"/>
          <w:shd w:val="clear" w:color="auto" w:fill="FFFFFF"/>
          <w:lang w:bidi="he-IL"/>
        </w:rPr>
      </w:pPr>
      <w:r w:rsidRPr="00356C06">
        <w:rPr>
          <w:rFonts w:cs="Miriam" w:hint="cs"/>
          <w:color w:val="000000"/>
          <w:sz w:val="24"/>
          <w:szCs w:val="24"/>
          <w:shd w:val="clear" w:color="auto" w:fill="FFFFFF"/>
          <w:rtl/>
          <w:lang w:bidi="he-IL"/>
        </w:rPr>
        <w:t>לפי שהנהר טוב מן הנגר</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והסמוך למים טוב מן הרחוק</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 xml:space="preserve">ואם תחלקנה מן הצפון נמצא כל הנהר לאחד והשני אין לו </w:t>
      </w:r>
      <w:r>
        <w:rPr>
          <w:rFonts w:cs="Miriam" w:hint="cs"/>
          <w:color w:val="000000"/>
          <w:sz w:val="24"/>
          <w:szCs w:val="24"/>
          <w:shd w:val="clear" w:color="auto" w:fill="FFFFFF"/>
          <w:rtl/>
          <w:lang w:bidi="he-IL"/>
        </w:rPr>
        <w:t>אלא נגר בצפונו</w:t>
      </w:r>
      <w:r>
        <w:rPr>
          <w:rFonts w:cs="Miriam" w:hint="cs"/>
          <w:color w:val="000000"/>
          <w:sz w:val="24"/>
          <w:szCs w:val="24"/>
          <w:shd w:val="clear" w:color="auto" w:fill="FFFFFF"/>
          <w:rtl/>
        </w:rPr>
        <w:t xml:space="preserve">, </w:t>
      </w:r>
      <w:r>
        <w:rPr>
          <w:rFonts w:cs="Miriam" w:hint="cs"/>
          <w:color w:val="000000"/>
          <w:sz w:val="24"/>
          <w:szCs w:val="24"/>
          <w:shd w:val="clear" w:color="auto" w:fill="FFFFFF"/>
          <w:rtl/>
          <w:lang w:bidi="he-IL"/>
        </w:rPr>
        <w:t>ופעמים שהוא יבש</w:t>
      </w:r>
      <w:r>
        <w:rPr>
          <w:rFonts w:cs="Miriam"/>
          <w:color w:val="000000"/>
          <w:sz w:val="24"/>
          <w:szCs w:val="24"/>
          <w:shd w:val="clear" w:color="auto" w:fill="FFFFFF"/>
        </w:rPr>
        <w:t>.</w:t>
      </w:r>
      <w:r w:rsidRPr="00356C06">
        <w:rPr>
          <w:rFonts w:cs="Miriam" w:hint="cs"/>
          <w:color w:val="000000"/>
          <w:sz w:val="24"/>
          <w:szCs w:val="24"/>
          <w:shd w:val="clear" w:color="auto" w:fill="FFFFFF"/>
          <w:rtl/>
          <w:lang w:bidi="he-IL"/>
        </w:rPr>
        <w:t xml:space="preserve"> ואם תחלקנה מן המזרח למערב </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יהיה לאחד הנהר על פני מזרחו ונגר על פני צפונו</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ולשני אין לו אלא נהר במזרחו לפיכך יחלקום לשמונה חלקים</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שיהא לשניהם בשוה סמוך לנהר ולנגר</w:t>
      </w:r>
      <w:r w:rsidRPr="00356C06">
        <w:rPr>
          <w:rFonts w:cs="Miriam" w:hint="cs"/>
          <w:color w:val="000000"/>
          <w:sz w:val="24"/>
          <w:szCs w:val="24"/>
          <w:shd w:val="clear" w:color="auto" w:fill="FFFFFF"/>
          <w:rtl/>
        </w:rPr>
        <w:t xml:space="preserve">, </w:t>
      </w:r>
      <w:r w:rsidRPr="00356C06">
        <w:rPr>
          <w:rFonts w:cs="Miriam" w:hint="cs"/>
          <w:color w:val="000000"/>
          <w:sz w:val="24"/>
          <w:szCs w:val="24"/>
          <w:shd w:val="clear" w:color="auto" w:fill="FFFFFF"/>
          <w:rtl/>
          <w:lang w:bidi="he-IL"/>
        </w:rPr>
        <w:t>וכאשר ירחק מזה ירחק מזה</w:t>
      </w:r>
    </w:p>
    <w:p w:rsidR="00834F7C" w:rsidRDefault="00834F7C" w:rsidP="00E733D3">
      <w:pPr>
        <w:rPr>
          <w:rFonts w:cs="Miriam"/>
          <w:color w:val="000000"/>
          <w:sz w:val="24"/>
          <w:szCs w:val="24"/>
          <w:shd w:val="clear" w:color="auto" w:fill="FFFFFF"/>
          <w:lang w:bidi="he-IL"/>
        </w:rPr>
      </w:pPr>
      <w:r>
        <w:rPr>
          <w:rFonts w:cs="Miriam"/>
          <w:color w:val="000000"/>
          <w:sz w:val="24"/>
          <w:szCs w:val="24"/>
          <w:shd w:val="clear" w:color="auto" w:fill="FFFFFF"/>
          <w:lang w:bidi="he-IL"/>
        </w:rPr>
        <w:t>Because a rive</w:t>
      </w:r>
      <w:r w:rsidR="00527A34">
        <w:rPr>
          <w:rFonts w:cs="Miriam"/>
          <w:color w:val="000000"/>
          <w:sz w:val="24"/>
          <w:szCs w:val="24"/>
          <w:shd w:val="clear" w:color="auto" w:fill="FFFFFF"/>
          <w:lang w:bidi="he-IL"/>
        </w:rPr>
        <w:t>r i</w:t>
      </w:r>
      <w:r w:rsidR="00447552">
        <w:rPr>
          <w:rFonts w:cs="Miriam"/>
          <w:color w:val="000000"/>
          <w:sz w:val="24"/>
          <w:szCs w:val="24"/>
          <w:shd w:val="clear" w:color="auto" w:fill="FFFFFF"/>
          <w:lang w:bidi="he-IL"/>
        </w:rPr>
        <w:t>s better than a channel</w:t>
      </w:r>
      <w:r>
        <w:rPr>
          <w:rFonts w:cs="Miriam"/>
          <w:color w:val="000000"/>
          <w:sz w:val="24"/>
          <w:szCs w:val="24"/>
          <w:shd w:val="clear" w:color="auto" w:fill="FFFFFF"/>
          <w:lang w:bidi="he-IL"/>
        </w:rPr>
        <w:t>, and the portion closer to water is better than one which is further….</w:t>
      </w:r>
      <w:r w:rsidR="00C43885">
        <w:rPr>
          <w:rFonts w:cs="Miriam"/>
          <w:color w:val="000000"/>
          <w:sz w:val="24"/>
          <w:szCs w:val="24"/>
          <w:shd w:val="clear" w:color="auto" w:fill="FFFFFF"/>
          <w:lang w:bidi="he-IL"/>
        </w:rPr>
        <w:t xml:space="preserve"> </w:t>
      </w:r>
    </w:p>
    <w:p w:rsidR="00834F7C" w:rsidRDefault="00834F7C" w:rsidP="008D5755">
      <w:pPr>
        <w:rPr>
          <w:rFonts w:cs="Miriam"/>
          <w:color w:val="000000"/>
          <w:sz w:val="24"/>
          <w:szCs w:val="24"/>
          <w:shd w:val="clear" w:color="auto" w:fill="FFFFFF"/>
        </w:rPr>
      </w:pPr>
      <w:r>
        <w:rPr>
          <w:rFonts w:cs="Miriam"/>
          <w:color w:val="000000"/>
          <w:shd w:val="clear" w:color="auto" w:fill="FFFFFF"/>
        </w:rPr>
        <w:t xml:space="preserve">Rashi continues by </w:t>
      </w:r>
      <w:r w:rsidR="003C6632">
        <w:rPr>
          <w:rFonts w:cs="Miriam"/>
          <w:color w:val="000000"/>
          <w:shd w:val="clear" w:color="auto" w:fill="FFFFFF"/>
        </w:rPr>
        <w:t>describing</w:t>
      </w:r>
      <w:r w:rsidR="008D5755">
        <w:rPr>
          <w:rFonts w:cs="Miriam"/>
          <w:color w:val="000000"/>
          <w:shd w:val="clear" w:color="auto" w:fill="FFFFFF"/>
        </w:rPr>
        <w:t xml:space="preserve"> the problems that would arise if the propert</w:t>
      </w:r>
      <w:r w:rsidR="003C6632">
        <w:rPr>
          <w:rFonts w:cs="Miriam"/>
          <w:color w:val="000000"/>
          <w:shd w:val="clear" w:color="auto" w:fill="FFFFFF"/>
        </w:rPr>
        <w:t>y would be divided into two,</w:t>
      </w:r>
      <w:r w:rsidR="00792A7E">
        <w:rPr>
          <w:rFonts w:cs="Miriam"/>
          <w:color w:val="000000"/>
          <w:shd w:val="clear" w:color="auto" w:fill="FFFFFF"/>
        </w:rPr>
        <w:t xml:space="preserve"> which</w:t>
      </w:r>
      <w:r w:rsidR="008D5755">
        <w:rPr>
          <w:rFonts w:cs="Miriam"/>
          <w:color w:val="000000"/>
          <w:shd w:val="clear" w:color="auto" w:fill="FFFFFF"/>
        </w:rPr>
        <w:t xml:space="preserve"> is </w:t>
      </w:r>
      <w:r w:rsidR="00792A7E">
        <w:rPr>
          <w:rFonts w:cs="Miriam"/>
          <w:color w:val="000000"/>
          <w:shd w:val="clear" w:color="auto" w:fill="FFFFFF"/>
        </w:rPr>
        <w:t xml:space="preserve">that </w:t>
      </w:r>
      <w:r w:rsidR="008D5755">
        <w:rPr>
          <w:rFonts w:cs="Miriam"/>
          <w:color w:val="000000"/>
          <w:shd w:val="clear" w:color="auto" w:fill="FFFFFF"/>
        </w:rPr>
        <w:t>one brother would have better water access than the other. Therefore, the property needs to be divided into eight parts so that each brother has the same access to both sources of water.</w:t>
      </w:r>
    </w:p>
    <w:p w:rsidR="00447552" w:rsidRDefault="00E733D3" w:rsidP="00447552">
      <w:pPr>
        <w:rPr>
          <w:rFonts w:cs="Miriam"/>
          <w:color w:val="000000"/>
          <w:sz w:val="28"/>
          <w:szCs w:val="28"/>
          <w:shd w:val="clear" w:color="auto" w:fill="FFFFFF"/>
        </w:rPr>
      </w:pPr>
      <w:r>
        <w:rPr>
          <w:rFonts w:cs="Miriam"/>
          <w:color w:val="000000"/>
          <w:sz w:val="24"/>
          <w:szCs w:val="24"/>
          <w:shd w:val="clear" w:color="auto" w:fill="FFFFFF"/>
        </w:rPr>
        <w:t xml:space="preserve">The concept of dividing a field into eight parts is difficult to picture and </w:t>
      </w:r>
      <w:r w:rsidR="00792A7E">
        <w:rPr>
          <w:rFonts w:cs="Miriam"/>
          <w:color w:val="000000"/>
          <w:sz w:val="24"/>
          <w:szCs w:val="24"/>
          <w:shd w:val="clear" w:color="auto" w:fill="FFFFFF"/>
        </w:rPr>
        <w:t>it is hard to believe that Rashi would have written the words he did without in</w:t>
      </w:r>
      <w:r w:rsidR="00AE4451">
        <w:rPr>
          <w:rFonts w:cs="Miriam"/>
          <w:color w:val="000000"/>
          <w:sz w:val="24"/>
          <w:szCs w:val="24"/>
          <w:shd w:val="clear" w:color="auto" w:fill="FFFFFF"/>
        </w:rPr>
        <w:t xml:space="preserve">cluding a diagram. It is </w:t>
      </w:r>
      <w:r w:rsidR="00792A7E">
        <w:rPr>
          <w:rFonts w:cs="Miriam"/>
          <w:color w:val="000000"/>
          <w:sz w:val="24"/>
          <w:szCs w:val="24"/>
          <w:shd w:val="clear" w:color="auto" w:fill="FFFFFF"/>
        </w:rPr>
        <w:t xml:space="preserve">clear to me that </w:t>
      </w:r>
      <w:r w:rsidR="00447552">
        <w:rPr>
          <w:rFonts w:cs="Miriam"/>
          <w:color w:val="000000"/>
          <w:sz w:val="24"/>
          <w:szCs w:val="24"/>
          <w:shd w:val="clear" w:color="auto" w:fill="FFFFFF"/>
        </w:rPr>
        <w:t xml:space="preserve">the </w:t>
      </w:r>
      <w:r w:rsidR="00792A7E">
        <w:rPr>
          <w:rFonts w:cs="Miriam"/>
          <w:color w:val="000000"/>
          <w:sz w:val="24"/>
          <w:szCs w:val="24"/>
          <w:shd w:val="clear" w:color="auto" w:fill="FFFFFF"/>
        </w:rPr>
        <w:t>word</w:t>
      </w:r>
      <w:r>
        <w:rPr>
          <w:rFonts w:cs="Miriam"/>
          <w:color w:val="000000"/>
          <w:sz w:val="24"/>
          <w:szCs w:val="24"/>
          <w:shd w:val="clear" w:color="auto" w:fill="FFFFFF"/>
        </w:rPr>
        <w:t xml:space="preserve"> </w:t>
      </w:r>
      <w:r w:rsidRPr="00447552">
        <w:rPr>
          <w:rFonts w:cs="Miriam" w:hint="cs"/>
          <w:color w:val="000000"/>
          <w:sz w:val="24"/>
          <w:szCs w:val="24"/>
          <w:shd w:val="clear" w:color="auto" w:fill="FFFFFF"/>
          <w:rtl/>
          <w:lang w:bidi="he-IL"/>
        </w:rPr>
        <w:t>כזה</w:t>
      </w:r>
      <w:r w:rsidR="00C30961" w:rsidRPr="00C30961">
        <w:rPr>
          <w:rFonts w:cs="Miriam"/>
          <w:color w:val="000000"/>
          <w:sz w:val="24"/>
          <w:szCs w:val="24"/>
          <w:shd w:val="clear" w:color="auto" w:fill="FFFFFF"/>
          <w:lang w:bidi="he-IL"/>
        </w:rPr>
        <w:t xml:space="preserve"> </w:t>
      </w:r>
      <w:r w:rsidR="00792A7E">
        <w:rPr>
          <w:rFonts w:cs="Miriam"/>
          <w:color w:val="000000"/>
          <w:sz w:val="24"/>
          <w:szCs w:val="24"/>
          <w:shd w:val="clear" w:color="auto" w:fill="FFFFFF"/>
          <w:lang w:bidi="he-IL"/>
        </w:rPr>
        <w:t xml:space="preserve">and the </w:t>
      </w:r>
      <w:r w:rsidR="00C30961" w:rsidRPr="00C30961">
        <w:rPr>
          <w:rFonts w:cs="Miriam"/>
          <w:color w:val="000000"/>
          <w:sz w:val="24"/>
          <w:szCs w:val="24"/>
          <w:shd w:val="clear" w:color="auto" w:fill="FFFFFF"/>
          <w:lang w:bidi="he-IL"/>
        </w:rPr>
        <w:t xml:space="preserve">diagram </w:t>
      </w:r>
      <w:r w:rsidR="00792A7E">
        <w:rPr>
          <w:rFonts w:cs="Miriam"/>
          <w:color w:val="000000"/>
          <w:sz w:val="24"/>
          <w:szCs w:val="24"/>
          <w:shd w:val="clear" w:color="auto" w:fill="FFFFFF"/>
          <w:lang w:bidi="he-IL"/>
        </w:rPr>
        <w:t xml:space="preserve">that </w:t>
      </w:r>
      <w:r w:rsidR="00C30961" w:rsidRPr="00C30961">
        <w:rPr>
          <w:rFonts w:cs="Miriam"/>
          <w:color w:val="000000"/>
          <w:sz w:val="24"/>
          <w:szCs w:val="24"/>
          <w:shd w:val="clear" w:color="auto" w:fill="FFFFFF"/>
          <w:lang w:bidi="he-IL"/>
        </w:rPr>
        <w:t>appears</w:t>
      </w:r>
      <w:r w:rsidR="00792A7E">
        <w:rPr>
          <w:rFonts w:cs="Miriam"/>
          <w:color w:val="000000"/>
          <w:sz w:val="24"/>
          <w:szCs w:val="24"/>
          <w:shd w:val="clear" w:color="auto" w:fill="FFFFFF"/>
          <w:lang w:bidi="he-IL"/>
        </w:rPr>
        <w:t xml:space="preserve"> are part of Rashi’s original composition</w:t>
      </w:r>
      <w:r w:rsidR="00447552">
        <w:rPr>
          <w:rFonts w:cs="Miriam"/>
          <w:color w:val="000000"/>
          <w:sz w:val="24"/>
          <w:szCs w:val="24"/>
          <w:shd w:val="clear" w:color="auto" w:fill="FFFFFF"/>
          <w:lang w:bidi="he-IL"/>
        </w:rPr>
        <w:t>.</w:t>
      </w:r>
      <w:r w:rsidR="00447552">
        <w:rPr>
          <w:rStyle w:val="a8"/>
          <w:rFonts w:cs="Miriam"/>
          <w:color w:val="000000"/>
          <w:sz w:val="24"/>
          <w:szCs w:val="24"/>
          <w:shd w:val="clear" w:color="auto" w:fill="FFFFFF"/>
          <w:lang w:bidi="he-IL"/>
        </w:rPr>
        <w:endnoteReference w:id="3"/>
      </w:r>
    </w:p>
    <w:p w:rsidR="00E733D3" w:rsidRDefault="00E733D3" w:rsidP="00E733D3">
      <w:pPr>
        <w:rPr>
          <w:rFonts w:cs="Miriam"/>
          <w:color w:val="000000"/>
          <w:shd w:val="clear" w:color="auto" w:fill="FFFFFF"/>
        </w:rPr>
      </w:pPr>
      <w:r w:rsidRPr="00E733D3">
        <w:rPr>
          <w:rFonts w:cs="Miriam"/>
          <w:color w:val="000000"/>
          <w:shd w:val="clear" w:color="auto" w:fill="FFFFFF"/>
        </w:rPr>
        <w:t xml:space="preserve">The standard </w:t>
      </w:r>
      <w:r>
        <w:rPr>
          <w:rFonts w:cs="Miriam"/>
          <w:color w:val="000000"/>
          <w:shd w:val="clear" w:color="auto" w:fill="FFFFFF"/>
        </w:rPr>
        <w:t xml:space="preserve">diagram we have in Rashi in the Vilna Shas </w:t>
      </w:r>
      <w:r w:rsidR="009536F3">
        <w:rPr>
          <w:rFonts w:cs="Miriam"/>
          <w:color w:val="000000"/>
          <w:shd w:val="clear" w:color="auto" w:fill="FFFFFF"/>
        </w:rPr>
        <w:t xml:space="preserve">( Vilna 1883) </w:t>
      </w:r>
      <w:r>
        <w:rPr>
          <w:rFonts w:cs="Miriam"/>
          <w:color w:val="000000"/>
          <w:shd w:val="clear" w:color="auto" w:fill="FFFFFF"/>
        </w:rPr>
        <w:t>looks like this</w:t>
      </w:r>
    </w:p>
    <w:p w:rsidR="00E733D3" w:rsidRDefault="009536F3" w:rsidP="00E733D3">
      <w:pPr>
        <w:rPr>
          <w:rFonts w:cs="Miriam"/>
          <w:color w:val="000000"/>
          <w:shd w:val="clear" w:color="auto" w:fill="FFFFFF"/>
        </w:rPr>
      </w:pPr>
      <w:r>
        <w:rPr>
          <w:rFonts w:cs="Miriam"/>
          <w:noProof/>
          <w:color w:val="000000"/>
          <w:shd w:val="clear" w:color="auto" w:fill="FFFFFF"/>
          <w:lang w:bidi="he-IL"/>
        </w:rPr>
        <w:lastRenderedPageBreak/>
        <w:drawing>
          <wp:inline distT="0" distB="0" distL="0" distR="0">
            <wp:extent cx="5147310" cy="35966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632" t="26484" r="15759" b="10502"/>
                    <a:stretch>
                      <a:fillRect/>
                    </a:stretch>
                  </pic:blipFill>
                  <pic:spPr bwMode="auto">
                    <a:xfrm>
                      <a:off x="0" y="0"/>
                      <a:ext cx="5147310" cy="3596601"/>
                    </a:xfrm>
                    <a:prstGeom prst="rect">
                      <a:avLst/>
                    </a:prstGeom>
                    <a:noFill/>
                    <a:ln w="9525">
                      <a:noFill/>
                      <a:miter lim="800000"/>
                      <a:headEnd/>
                      <a:tailEnd/>
                    </a:ln>
                  </pic:spPr>
                </pic:pic>
              </a:graphicData>
            </a:graphic>
          </wp:inline>
        </w:drawing>
      </w:r>
    </w:p>
    <w:p w:rsidR="000A5F89" w:rsidRDefault="00C35FB1" w:rsidP="00E733D3">
      <w:pPr>
        <w:rPr>
          <w:rFonts w:cs="Miriam"/>
          <w:color w:val="000000"/>
          <w:shd w:val="clear" w:color="auto" w:fill="FFFFFF"/>
        </w:rPr>
      </w:pPr>
      <w:r>
        <w:rPr>
          <w:rFonts w:cs="Miriam"/>
          <w:color w:val="000000"/>
          <w:shd w:val="clear" w:color="auto" w:fill="FFFFFF"/>
        </w:rPr>
        <w:t>From Hebrewbooks.org</w:t>
      </w:r>
      <w:r w:rsidR="00C71FED">
        <w:rPr>
          <w:rFonts w:cs="Miriam"/>
          <w:color w:val="000000"/>
          <w:shd w:val="clear" w:color="auto" w:fill="FFFFFF"/>
        </w:rPr>
        <w:t xml:space="preserve"> </w:t>
      </w:r>
    </w:p>
    <w:p w:rsidR="000A5F89" w:rsidRDefault="002D56BB" w:rsidP="002D56BB">
      <w:pPr>
        <w:rPr>
          <w:rFonts w:cs="Miriam"/>
          <w:color w:val="000000"/>
          <w:shd w:val="clear" w:color="auto" w:fill="FFFFFF"/>
        </w:rPr>
      </w:pPr>
      <w:r>
        <w:rPr>
          <w:rFonts w:cs="Miriam"/>
          <w:color w:val="000000"/>
          <w:shd w:val="clear" w:color="auto" w:fill="FFFFFF"/>
        </w:rPr>
        <w:t>This diagram</w:t>
      </w:r>
      <w:r w:rsidR="00AE4451">
        <w:rPr>
          <w:rFonts w:cs="Miriam"/>
          <w:color w:val="000000"/>
          <w:shd w:val="clear" w:color="auto" w:fill="FFFFFF"/>
        </w:rPr>
        <w:t xml:space="preserve"> </w:t>
      </w:r>
      <w:r w:rsidR="002B4BE9">
        <w:rPr>
          <w:rFonts w:cs="Miriam"/>
          <w:color w:val="000000"/>
          <w:shd w:val="clear" w:color="auto" w:fill="FFFFFF"/>
        </w:rPr>
        <w:t xml:space="preserve">clearly </w:t>
      </w:r>
      <w:r w:rsidR="00AE4451">
        <w:rPr>
          <w:rFonts w:cs="Miriam"/>
          <w:color w:val="000000"/>
          <w:shd w:val="clear" w:color="auto" w:fill="FFFFFF"/>
        </w:rPr>
        <w:t>illustrates the way the property is</w:t>
      </w:r>
      <w:r w:rsidR="00F6579E">
        <w:rPr>
          <w:rFonts w:cs="Miriam"/>
          <w:color w:val="000000"/>
          <w:shd w:val="clear" w:color="auto" w:fill="FFFFFF"/>
        </w:rPr>
        <w:t xml:space="preserve"> to be divided into eight parts between Reuven</w:t>
      </w:r>
      <w:r>
        <w:rPr>
          <w:rFonts w:cs="Miriam"/>
          <w:color w:val="000000"/>
          <w:shd w:val="clear" w:color="auto" w:fill="FFFFFF"/>
        </w:rPr>
        <w:t>(</w:t>
      </w:r>
      <w:r w:rsidRPr="00356C06">
        <w:rPr>
          <w:rFonts w:cs="Rod" w:hint="cs"/>
          <w:color w:val="000000"/>
          <w:sz w:val="28"/>
          <w:szCs w:val="28"/>
          <w:shd w:val="clear" w:color="auto" w:fill="FFFFFF"/>
          <w:rtl/>
          <w:lang w:bidi="he-IL"/>
        </w:rPr>
        <w:t>ר</w:t>
      </w:r>
      <w:r>
        <w:rPr>
          <w:rFonts w:cs="Miriam"/>
          <w:color w:val="000000"/>
          <w:shd w:val="clear" w:color="auto" w:fill="FFFFFF"/>
        </w:rPr>
        <w:t xml:space="preserve"> )</w:t>
      </w:r>
      <w:r w:rsidR="00F6579E">
        <w:rPr>
          <w:rFonts w:cs="Miriam"/>
          <w:color w:val="000000"/>
          <w:shd w:val="clear" w:color="auto" w:fill="FFFFFF"/>
        </w:rPr>
        <w:t>an</w:t>
      </w:r>
      <w:r>
        <w:rPr>
          <w:rFonts w:cs="Miriam"/>
          <w:color w:val="000000"/>
          <w:shd w:val="clear" w:color="auto" w:fill="FFFFFF"/>
        </w:rPr>
        <w:t>d Shimon(</w:t>
      </w:r>
      <w:r w:rsidRPr="002D56BB">
        <w:rPr>
          <w:rFonts w:cs="Miriam" w:hint="cs"/>
          <w:color w:val="000000"/>
          <w:shd w:val="clear" w:color="auto" w:fill="FFFFFF"/>
          <w:rtl/>
          <w:lang w:bidi="he-IL"/>
        </w:rPr>
        <w:t>ש</w:t>
      </w:r>
      <w:r>
        <w:rPr>
          <w:rFonts w:cs="Miriam"/>
          <w:color w:val="000000"/>
          <w:shd w:val="clear" w:color="auto" w:fill="FFFFFF"/>
          <w:lang w:bidi="he-IL"/>
        </w:rPr>
        <w:t>)</w:t>
      </w:r>
    </w:p>
    <w:p w:rsidR="000A5F89" w:rsidRDefault="000A5F89" w:rsidP="002B4BE9">
      <w:pPr>
        <w:rPr>
          <w:rFonts w:cs="Miriam"/>
          <w:color w:val="000000"/>
          <w:shd w:val="clear" w:color="auto" w:fill="FFFFFF"/>
        </w:rPr>
      </w:pPr>
      <w:r>
        <w:rPr>
          <w:rFonts w:cs="Miriam"/>
          <w:color w:val="000000"/>
          <w:shd w:val="clear" w:color="auto" w:fill="FFFFFF"/>
        </w:rPr>
        <w:t>Thankfully this diagram has very</w:t>
      </w:r>
      <w:r w:rsidR="00AE4451">
        <w:rPr>
          <w:rFonts w:cs="Miriam"/>
          <w:color w:val="000000"/>
          <w:shd w:val="clear" w:color="auto" w:fill="FFFFFF"/>
        </w:rPr>
        <w:t xml:space="preserve"> good Yichus. </w:t>
      </w:r>
      <w:r w:rsidR="00425B23">
        <w:rPr>
          <w:rFonts w:cs="Miriam"/>
          <w:color w:val="000000"/>
          <w:shd w:val="clear" w:color="auto" w:fill="FFFFFF"/>
        </w:rPr>
        <w:t>We have a</w:t>
      </w:r>
      <w:r w:rsidR="008D5755">
        <w:rPr>
          <w:rFonts w:cs="Miriam"/>
          <w:color w:val="000000"/>
          <w:shd w:val="clear" w:color="auto" w:fill="FFFFFF"/>
        </w:rPr>
        <w:t xml:space="preserve"> Rashi manuscript </w:t>
      </w:r>
      <w:r w:rsidR="00AE4451">
        <w:rPr>
          <w:rFonts w:cs="Miriam"/>
          <w:color w:val="000000"/>
          <w:shd w:val="clear" w:color="auto" w:fill="FFFFFF"/>
        </w:rPr>
        <w:t>from the 14</w:t>
      </w:r>
      <w:r w:rsidR="00AE4451" w:rsidRPr="00AE4451">
        <w:rPr>
          <w:rFonts w:cs="Miriam"/>
          <w:color w:val="000000"/>
          <w:shd w:val="clear" w:color="auto" w:fill="FFFFFF"/>
          <w:vertAlign w:val="superscript"/>
        </w:rPr>
        <w:t>th</w:t>
      </w:r>
      <w:r w:rsidR="00AE4451">
        <w:rPr>
          <w:rFonts w:cs="Miriam"/>
          <w:color w:val="000000"/>
          <w:shd w:val="clear" w:color="auto" w:fill="FFFFFF"/>
        </w:rPr>
        <w:t xml:space="preserve"> century </w:t>
      </w:r>
      <w:r w:rsidR="008D5755">
        <w:rPr>
          <w:rFonts w:cs="Miriam"/>
          <w:color w:val="000000"/>
          <w:shd w:val="clear" w:color="auto" w:fill="FFFFFF"/>
        </w:rPr>
        <w:t xml:space="preserve">which depicts a diagram very similar to above. </w:t>
      </w:r>
      <w:r w:rsidR="00792A7E">
        <w:rPr>
          <w:rFonts w:cs="Miriam"/>
          <w:color w:val="000000"/>
          <w:shd w:val="clear" w:color="auto" w:fill="FFFFFF"/>
        </w:rPr>
        <w:t xml:space="preserve">We have a </w:t>
      </w:r>
      <w:r w:rsidR="00C71FED">
        <w:rPr>
          <w:rFonts w:cs="Miriam"/>
          <w:color w:val="000000"/>
          <w:shd w:val="clear" w:color="auto" w:fill="FFFFFF"/>
        </w:rPr>
        <w:t xml:space="preserve">similar </w:t>
      </w:r>
      <w:r w:rsidR="00792A7E">
        <w:rPr>
          <w:rFonts w:cs="Miriam"/>
          <w:color w:val="000000"/>
          <w:shd w:val="clear" w:color="auto" w:fill="FFFFFF"/>
        </w:rPr>
        <w:t>diagram in the first printed edition of Bava Batra from the Soncino Peasaro pr</w:t>
      </w:r>
      <w:r w:rsidR="00E11856">
        <w:rPr>
          <w:rFonts w:cs="Miriam"/>
          <w:color w:val="000000"/>
          <w:shd w:val="clear" w:color="auto" w:fill="FFFFFF"/>
        </w:rPr>
        <w:t>inting in 1511</w:t>
      </w:r>
      <w:r w:rsidR="00792A7E">
        <w:rPr>
          <w:rFonts w:cs="Miriam"/>
          <w:color w:val="000000"/>
          <w:shd w:val="clear" w:color="auto" w:fill="FFFFFF"/>
        </w:rPr>
        <w:t xml:space="preserve">. </w:t>
      </w:r>
      <w:r w:rsidR="008D5755">
        <w:rPr>
          <w:rFonts w:cs="Miriam"/>
          <w:color w:val="000000"/>
          <w:shd w:val="clear" w:color="auto" w:fill="FFFFFF"/>
        </w:rPr>
        <w:t>We also have a number of Torah scholars in the 16</w:t>
      </w:r>
      <w:r w:rsidR="008D5755" w:rsidRPr="008D5755">
        <w:rPr>
          <w:rFonts w:cs="Miriam"/>
          <w:color w:val="000000"/>
          <w:shd w:val="clear" w:color="auto" w:fill="FFFFFF"/>
          <w:vertAlign w:val="superscript"/>
        </w:rPr>
        <w:t>th</w:t>
      </w:r>
      <w:r w:rsidR="00527A34">
        <w:rPr>
          <w:rFonts w:cs="Miriam"/>
          <w:color w:val="000000"/>
          <w:shd w:val="clear" w:color="auto" w:fill="FFFFFF"/>
        </w:rPr>
        <w:t xml:space="preserve"> century, Maharshal,</w:t>
      </w:r>
      <w:r w:rsidR="00E8738A">
        <w:rPr>
          <w:rFonts w:cs="Miriam"/>
          <w:color w:val="000000"/>
          <w:shd w:val="clear" w:color="auto" w:fill="FFFFFF"/>
        </w:rPr>
        <w:t xml:space="preserve"> </w:t>
      </w:r>
      <w:r w:rsidR="00AA7A1E">
        <w:rPr>
          <w:rFonts w:cs="Miriam"/>
          <w:color w:val="000000"/>
          <w:shd w:val="clear" w:color="auto" w:fill="FFFFFF"/>
        </w:rPr>
        <w:t>Rav Yakov Kopleman and Maharam Lublin</w:t>
      </w:r>
      <w:r w:rsidR="00C00DD5">
        <w:rPr>
          <w:rFonts w:cs="Miriam"/>
          <w:color w:val="000000"/>
          <w:shd w:val="clear" w:color="auto" w:fill="FFFFFF"/>
        </w:rPr>
        <w:t xml:space="preserve"> </w:t>
      </w:r>
      <w:r w:rsidR="00E8738A">
        <w:rPr>
          <w:rFonts w:cs="Miriam"/>
          <w:color w:val="000000"/>
          <w:shd w:val="clear" w:color="auto" w:fill="FFFFFF"/>
        </w:rPr>
        <w:t>who use a similar diagram in clarifying Rashi’s words.</w:t>
      </w:r>
      <w:r w:rsidR="002B4BE9">
        <w:rPr>
          <w:rStyle w:val="a8"/>
          <w:rFonts w:cs="Miriam"/>
          <w:color w:val="000000"/>
          <w:shd w:val="clear" w:color="auto" w:fill="FFFFFF"/>
        </w:rPr>
        <w:endnoteReference w:id="4"/>
      </w:r>
      <w:r w:rsidR="00AA7A1E">
        <w:rPr>
          <w:rFonts w:cs="Miriam"/>
          <w:color w:val="000000"/>
          <w:shd w:val="clear" w:color="auto" w:fill="FFFFFF"/>
        </w:rPr>
        <w:t xml:space="preserve"> </w:t>
      </w:r>
      <w:r w:rsidR="00AE4451">
        <w:rPr>
          <w:rFonts w:cs="Miriam"/>
          <w:color w:val="000000"/>
          <w:shd w:val="clear" w:color="auto" w:fill="FFFFFF"/>
        </w:rPr>
        <w:t xml:space="preserve"> By looking at these sources, we will see the history of the diagram thr</w:t>
      </w:r>
      <w:r w:rsidR="00425B23">
        <w:rPr>
          <w:rFonts w:cs="Miriam"/>
          <w:color w:val="000000"/>
          <w:shd w:val="clear" w:color="auto" w:fill="FFFFFF"/>
        </w:rPr>
        <w:t>ough ti</w:t>
      </w:r>
      <w:r w:rsidR="00AA7A1E">
        <w:rPr>
          <w:rFonts w:cs="Miriam"/>
          <w:color w:val="000000"/>
          <w:shd w:val="clear" w:color="auto" w:fill="FFFFFF"/>
        </w:rPr>
        <w:t>me and more importantly, perhaps</w:t>
      </w:r>
      <w:r w:rsidR="00527A34">
        <w:rPr>
          <w:rFonts w:cs="Miriam"/>
          <w:color w:val="000000"/>
          <w:shd w:val="clear" w:color="auto" w:fill="FFFFFF"/>
        </w:rPr>
        <w:t xml:space="preserve"> understand</w:t>
      </w:r>
      <w:r w:rsidR="00425B23">
        <w:rPr>
          <w:rFonts w:cs="Miriam"/>
          <w:color w:val="000000"/>
          <w:shd w:val="clear" w:color="auto" w:fill="FFFFFF"/>
        </w:rPr>
        <w:t xml:space="preserve"> a curious comment of</w:t>
      </w:r>
      <w:r w:rsidR="00AE4451">
        <w:rPr>
          <w:rFonts w:cs="Miriam"/>
          <w:color w:val="000000"/>
          <w:shd w:val="clear" w:color="auto" w:fill="FFFFFF"/>
        </w:rPr>
        <w:t xml:space="preserve"> Mahar</w:t>
      </w:r>
      <w:r w:rsidR="00C71FED">
        <w:rPr>
          <w:rFonts w:cs="Miriam"/>
          <w:color w:val="000000"/>
          <w:shd w:val="clear" w:color="auto" w:fill="FFFFFF"/>
        </w:rPr>
        <w:t>a</w:t>
      </w:r>
      <w:r w:rsidR="00AE4451">
        <w:rPr>
          <w:rFonts w:cs="Miriam"/>
          <w:color w:val="000000"/>
          <w:shd w:val="clear" w:color="auto" w:fill="FFFFFF"/>
        </w:rPr>
        <w:t>m Lublin.</w:t>
      </w:r>
    </w:p>
    <w:p w:rsidR="00C16FFC" w:rsidRDefault="00C16FFC" w:rsidP="00C16FFC">
      <w:r>
        <w:rPr>
          <w:rFonts w:cs="Miriam"/>
          <w:color w:val="000000"/>
          <w:shd w:val="clear" w:color="auto" w:fill="FFFFFF"/>
        </w:rPr>
        <w:t>The Rashi manuscript from the 14</w:t>
      </w:r>
      <w:r w:rsidRPr="00C16FFC">
        <w:rPr>
          <w:rFonts w:cs="Miriam"/>
          <w:color w:val="000000"/>
          <w:shd w:val="clear" w:color="auto" w:fill="FFFFFF"/>
          <w:vertAlign w:val="superscript"/>
        </w:rPr>
        <w:t>th</w:t>
      </w:r>
      <w:r>
        <w:rPr>
          <w:rFonts w:cs="Miriam"/>
          <w:color w:val="000000"/>
          <w:shd w:val="clear" w:color="auto" w:fill="FFFFFF"/>
        </w:rPr>
        <w:t xml:space="preserve"> century is known as </w:t>
      </w:r>
      <w:r w:rsidR="00C71FED">
        <w:t>Hamburg Cod Hebr.63   (</w:t>
      </w:r>
      <w:r>
        <w:t>used with permission</w:t>
      </w:r>
      <w:r w:rsidR="00AA7A1E">
        <w:t xml:space="preserve"> of Staats und Universitätsbibliothek H</w:t>
      </w:r>
      <w:r w:rsidR="00AA7A1E" w:rsidRPr="00AA7A1E">
        <w:t>amburg</w:t>
      </w:r>
      <w:r w:rsidR="00C71FED">
        <w:t>)</w:t>
      </w:r>
      <w:r>
        <w:t>. The main thing to consider is the division into eight parts which matches the diagram in the Vilna Shas. It also shows where the sources of water were located which matches Rashi’s words.</w:t>
      </w:r>
      <w:r w:rsidR="00F6579E">
        <w:t>( the north</w:t>
      </w:r>
      <w:r w:rsidR="00AA7A1E">
        <w:t xml:space="preserve"> where the </w:t>
      </w:r>
      <w:r w:rsidR="00AA7A1E" w:rsidRPr="00C43885">
        <w:rPr>
          <w:rFonts w:cs="Arial" w:hint="cs"/>
          <w:rtl/>
          <w:lang w:bidi="he-IL"/>
        </w:rPr>
        <w:t>נגרא</w:t>
      </w:r>
      <w:r w:rsidR="00C71FED">
        <w:t xml:space="preserve"> is located </w:t>
      </w:r>
      <w:r w:rsidR="00F6579E">
        <w:t xml:space="preserve"> is on the left</w:t>
      </w:r>
      <w:r w:rsidR="00C35FB1">
        <w:t xml:space="preserve"> side as in the Vilna diagram above)</w:t>
      </w:r>
    </w:p>
    <w:p w:rsidR="00C16FFC" w:rsidRDefault="00C16FFC" w:rsidP="00C16FFC">
      <w:r w:rsidRPr="00C16FFC">
        <w:rPr>
          <w:noProof/>
          <w:lang w:bidi="he-IL"/>
        </w:rPr>
        <w:lastRenderedPageBreak/>
        <w:drawing>
          <wp:inline distT="0" distB="0" distL="0" distR="0">
            <wp:extent cx="5943600" cy="2384350"/>
            <wp:effectExtent l="19050" t="0" r="0" b="0"/>
            <wp:docPr id="22" name="Picture 1" descr="C:\Users\vip\Downloads\ViewScan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Downloads\ViewScan_0000.jpg"/>
                    <pic:cNvPicPr>
                      <a:picLocks noChangeAspect="1" noChangeArrowheads="1"/>
                    </pic:cNvPicPr>
                  </pic:nvPicPr>
                  <pic:blipFill>
                    <a:blip r:embed="rId9"/>
                    <a:srcRect/>
                    <a:stretch>
                      <a:fillRect/>
                    </a:stretch>
                  </pic:blipFill>
                  <pic:spPr bwMode="auto">
                    <a:xfrm>
                      <a:off x="0" y="0"/>
                      <a:ext cx="5943600" cy="2384350"/>
                    </a:xfrm>
                    <a:prstGeom prst="rect">
                      <a:avLst/>
                    </a:prstGeom>
                    <a:noFill/>
                    <a:ln w="9525">
                      <a:noFill/>
                      <a:miter lim="800000"/>
                      <a:headEnd/>
                      <a:tailEnd/>
                    </a:ln>
                  </pic:spPr>
                </pic:pic>
              </a:graphicData>
            </a:graphic>
          </wp:inline>
        </w:drawing>
      </w:r>
    </w:p>
    <w:p w:rsidR="00C16FFC" w:rsidRDefault="00C16FFC" w:rsidP="00C16FFC"/>
    <w:p w:rsidR="00C16FFC" w:rsidRDefault="00C16FFC" w:rsidP="00C16FFC">
      <w:r>
        <w:t>Our next source is the Soncino Pesaro 1511 Bava Batra where the diagram most likely came from a manuscript in possession of the printers. It is quite similar to the 14</w:t>
      </w:r>
      <w:r w:rsidRPr="00C16FFC">
        <w:rPr>
          <w:vertAlign w:val="superscript"/>
        </w:rPr>
        <w:t>th</w:t>
      </w:r>
      <w:r>
        <w:t xml:space="preserve"> century manuscript.</w:t>
      </w:r>
    </w:p>
    <w:p w:rsidR="00C16FFC" w:rsidRDefault="00C16FFC" w:rsidP="00C16FFC">
      <w:r w:rsidRPr="00C16FFC">
        <w:rPr>
          <w:noProof/>
          <w:lang w:bidi="he-IL"/>
        </w:rPr>
        <w:drawing>
          <wp:inline distT="0" distB="0" distL="0" distR="0">
            <wp:extent cx="3771926" cy="431292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2485" t="22831" r="45356" b="11644"/>
                    <a:stretch>
                      <a:fillRect/>
                    </a:stretch>
                  </pic:blipFill>
                  <pic:spPr bwMode="auto">
                    <a:xfrm>
                      <a:off x="0" y="0"/>
                      <a:ext cx="3779841" cy="4321970"/>
                    </a:xfrm>
                    <a:prstGeom prst="rect">
                      <a:avLst/>
                    </a:prstGeom>
                    <a:noFill/>
                    <a:ln w="9525">
                      <a:noFill/>
                      <a:miter lim="800000"/>
                      <a:headEnd/>
                      <a:tailEnd/>
                    </a:ln>
                  </pic:spPr>
                </pic:pic>
              </a:graphicData>
            </a:graphic>
          </wp:inline>
        </w:drawing>
      </w:r>
    </w:p>
    <w:p w:rsidR="00C35FB1" w:rsidRDefault="00C35FB1" w:rsidP="00C16FFC">
      <w:r>
        <w:t>JNUL Digitized Books Website</w:t>
      </w:r>
    </w:p>
    <w:p w:rsidR="00C16FFC" w:rsidRDefault="00C16FFC" w:rsidP="00C16FFC">
      <w:r>
        <w:lastRenderedPageBreak/>
        <w:t>Here is a closeup of the diagram</w:t>
      </w:r>
    </w:p>
    <w:p w:rsidR="00C16FFC" w:rsidRDefault="00C16FFC" w:rsidP="00C16FFC">
      <w:r w:rsidRPr="00C16FFC">
        <w:rPr>
          <w:noProof/>
          <w:lang w:bidi="he-IL"/>
        </w:rPr>
        <w:drawing>
          <wp:inline distT="0" distB="0" distL="0" distR="0">
            <wp:extent cx="5943600" cy="238342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9161" t="23059" r="14478" b="22375"/>
                    <a:stretch>
                      <a:fillRect/>
                    </a:stretch>
                  </pic:blipFill>
                  <pic:spPr bwMode="auto">
                    <a:xfrm>
                      <a:off x="0" y="0"/>
                      <a:ext cx="5943600" cy="2383424"/>
                    </a:xfrm>
                    <a:prstGeom prst="rect">
                      <a:avLst/>
                    </a:prstGeom>
                    <a:noFill/>
                    <a:ln w="9525">
                      <a:noFill/>
                      <a:miter lim="800000"/>
                      <a:headEnd/>
                      <a:tailEnd/>
                    </a:ln>
                  </pic:spPr>
                </pic:pic>
              </a:graphicData>
            </a:graphic>
          </wp:inline>
        </w:drawing>
      </w:r>
    </w:p>
    <w:p w:rsidR="00C16FFC" w:rsidRDefault="00C16FFC" w:rsidP="00C16FFC"/>
    <w:p w:rsidR="00C16FFC" w:rsidRDefault="00C16FFC" w:rsidP="00C16FFC">
      <w:r>
        <w:t>Next we visit Venice and see what this page looks like in the 1521 Bava Batra edition of the Bomberg Shas. As expected, there is no diagram</w:t>
      </w:r>
      <w:r w:rsidR="00E11856">
        <w:t xml:space="preserve"> as per Raphael Natan Nata Rabbinowicz,</w:t>
      </w:r>
      <w:r>
        <w:t xml:space="preserve"> as was the case with all the Bomberg volumes aside from</w:t>
      </w:r>
      <w:r w:rsidR="00C35FB1">
        <w:t xml:space="preserve"> diagrams on</w:t>
      </w:r>
      <w:r>
        <w:t xml:space="preserve"> Sotah 43A and Zevachim 53B.</w:t>
      </w:r>
      <w:r w:rsidR="00AA7A1E">
        <w:rPr>
          <w:rStyle w:val="a8"/>
        </w:rPr>
        <w:endnoteReference w:id="5"/>
      </w:r>
      <w:r w:rsidR="00C35FB1">
        <w:t xml:space="preserve"> Sometimes the Bomberg press would leave a space where the diagram was supposed to be and such was the case here.</w:t>
      </w:r>
    </w:p>
    <w:p w:rsidR="00C16FFC" w:rsidRDefault="00C16FFC" w:rsidP="00C16FFC">
      <w:r w:rsidRPr="00C16FFC">
        <w:rPr>
          <w:noProof/>
          <w:lang w:bidi="he-IL"/>
        </w:rPr>
        <w:drawing>
          <wp:inline distT="0" distB="0" distL="0" distR="0">
            <wp:extent cx="3512820" cy="373139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l="44522" t="19178" r="26650" b="26256"/>
                    <a:stretch>
                      <a:fillRect/>
                    </a:stretch>
                  </pic:blipFill>
                  <pic:spPr bwMode="auto">
                    <a:xfrm>
                      <a:off x="0" y="0"/>
                      <a:ext cx="3515467" cy="3734208"/>
                    </a:xfrm>
                    <a:prstGeom prst="rect">
                      <a:avLst/>
                    </a:prstGeom>
                    <a:noFill/>
                    <a:ln w="9525">
                      <a:noFill/>
                      <a:miter lim="800000"/>
                      <a:headEnd/>
                      <a:tailEnd/>
                    </a:ln>
                  </pic:spPr>
                </pic:pic>
              </a:graphicData>
            </a:graphic>
          </wp:inline>
        </w:drawing>
      </w:r>
    </w:p>
    <w:p w:rsidR="00C35FB1" w:rsidRDefault="00C35FB1" w:rsidP="00C16FFC">
      <w:r>
        <w:t>From JNUL Digitized Books Website</w:t>
      </w:r>
    </w:p>
    <w:p w:rsidR="00C16FFC" w:rsidRDefault="00C16FFC" w:rsidP="00C16FFC"/>
    <w:p w:rsidR="00C35FB1" w:rsidRDefault="00C35FB1" w:rsidP="00C35FB1">
      <w:r>
        <w:t>We travel now to Frankfurt an Der Oder to 1699 to look at the Berman Shas edition of Bava Batra. We would expect to see a diagram here because this was the first edition sin</w:t>
      </w:r>
      <w:r w:rsidR="00E11856">
        <w:t>ce 1520 to include diagrams (see note 5 above)</w:t>
      </w:r>
      <w:r w:rsidR="003C6632">
        <w:t xml:space="preserve"> It appears</w:t>
      </w:r>
      <w:r>
        <w:t xml:space="preserve"> to me as if the typesetters did not leave enough</w:t>
      </w:r>
      <w:r w:rsidR="003C6632">
        <w:t xml:space="preserve"> room for a diagram and </w:t>
      </w:r>
      <w:r>
        <w:t>therefore it was left out.</w:t>
      </w:r>
    </w:p>
    <w:p w:rsidR="00C35FB1" w:rsidRDefault="00C35FB1" w:rsidP="00C16FFC">
      <w:r w:rsidRPr="00C35FB1">
        <w:rPr>
          <w:noProof/>
          <w:lang w:bidi="he-IL"/>
        </w:rPr>
        <w:drawing>
          <wp:inline distT="0" distB="0" distL="0" distR="0">
            <wp:extent cx="5170170" cy="5291183"/>
            <wp:effectExtent l="19050" t="0" r="0" b="0"/>
            <wp:docPr id="2" name="Picture 1" descr="C:\Users\vip\Downloads\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Downloads\IMG_6012.JPG"/>
                    <pic:cNvPicPr>
                      <a:picLocks noChangeAspect="1" noChangeArrowheads="1"/>
                    </pic:cNvPicPr>
                  </pic:nvPicPr>
                  <pic:blipFill>
                    <a:blip r:embed="rId13">
                      <a:lum bright="10000"/>
                    </a:blip>
                    <a:srcRect r="8561" b="29904"/>
                    <a:stretch>
                      <a:fillRect/>
                    </a:stretch>
                  </pic:blipFill>
                  <pic:spPr bwMode="auto">
                    <a:xfrm>
                      <a:off x="0" y="0"/>
                      <a:ext cx="5170170" cy="5291183"/>
                    </a:xfrm>
                    <a:prstGeom prst="rect">
                      <a:avLst/>
                    </a:prstGeom>
                    <a:noFill/>
                    <a:ln w="9525">
                      <a:noFill/>
                      <a:miter lim="800000"/>
                      <a:headEnd/>
                      <a:tailEnd/>
                    </a:ln>
                  </pic:spPr>
                </pic:pic>
              </a:graphicData>
            </a:graphic>
          </wp:inline>
        </w:drawing>
      </w:r>
    </w:p>
    <w:p w:rsidR="00C35FB1" w:rsidRDefault="00E11856" w:rsidP="00C16FFC">
      <w:r>
        <w:t>From private collection</w:t>
      </w:r>
    </w:p>
    <w:p w:rsidR="00C35FB1" w:rsidRDefault="00C35FB1" w:rsidP="00C16FFC">
      <w:r>
        <w:t>We finally find the diagram in a printed version of the Talmud for the first time in 200 years in the Frankfurt am Main edition of Bava Batra of 1721</w:t>
      </w:r>
      <w:r w:rsidR="004C3D93">
        <w:t>. It looks quite familiar.</w:t>
      </w:r>
    </w:p>
    <w:p w:rsidR="001F4613" w:rsidRDefault="001F4613" w:rsidP="00C16FFC">
      <w:r w:rsidRPr="001F4613">
        <w:rPr>
          <w:noProof/>
          <w:lang w:bidi="he-IL"/>
        </w:rPr>
        <w:lastRenderedPageBreak/>
        <w:drawing>
          <wp:inline distT="0" distB="0" distL="0" distR="0">
            <wp:extent cx="5132070" cy="480595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48366" t="25571" r="13325" b="10502"/>
                    <a:stretch>
                      <a:fillRect/>
                    </a:stretch>
                  </pic:blipFill>
                  <pic:spPr bwMode="auto">
                    <a:xfrm>
                      <a:off x="0" y="0"/>
                      <a:ext cx="5132070" cy="4805952"/>
                    </a:xfrm>
                    <a:prstGeom prst="rect">
                      <a:avLst/>
                    </a:prstGeom>
                    <a:noFill/>
                    <a:ln w="9525">
                      <a:noFill/>
                      <a:miter lim="800000"/>
                      <a:headEnd/>
                      <a:tailEnd/>
                    </a:ln>
                  </pic:spPr>
                </pic:pic>
              </a:graphicData>
            </a:graphic>
          </wp:inline>
        </w:drawing>
      </w:r>
    </w:p>
    <w:p w:rsidR="001F4613" w:rsidRDefault="001F4613" w:rsidP="00C16FFC">
      <w:r>
        <w:t>From Hebrewbooks.org</w:t>
      </w:r>
    </w:p>
    <w:p w:rsidR="00F6579E" w:rsidRDefault="00F6579E" w:rsidP="00C16FFC"/>
    <w:p w:rsidR="00F6579E" w:rsidRDefault="00F6579E" w:rsidP="00C16FFC">
      <w:r>
        <w:t>We wil</w:t>
      </w:r>
      <w:r w:rsidR="002964E6">
        <w:t>l now look at the diagrams</w:t>
      </w:r>
      <w:r>
        <w:t xml:space="preserve"> in </w:t>
      </w:r>
      <w:r w:rsidR="002964E6">
        <w:t xml:space="preserve">books that were written </w:t>
      </w:r>
      <w:r>
        <w:t xml:space="preserve">to supplement </w:t>
      </w:r>
      <w:r w:rsidR="002964E6">
        <w:t xml:space="preserve">and correct </w:t>
      </w:r>
      <w:r>
        <w:t>the new printed edition</w:t>
      </w:r>
      <w:r w:rsidR="002964E6">
        <w:t>s</w:t>
      </w:r>
      <w:r>
        <w:t xml:space="preserve"> </w:t>
      </w:r>
      <w:r w:rsidR="002964E6">
        <w:t xml:space="preserve">of the Talmud </w:t>
      </w:r>
      <w:r>
        <w:t>of the early to mid 1500’</w:t>
      </w:r>
      <w:r w:rsidR="00C71FED">
        <w:t xml:space="preserve">s and </w:t>
      </w:r>
      <w:r w:rsidR="00425B23">
        <w:t xml:space="preserve">we will then </w:t>
      </w:r>
      <w:r w:rsidR="00C71FED">
        <w:t>deal w</w:t>
      </w:r>
      <w:r w:rsidR="00E11856">
        <w:t>ith the problem arising from a</w:t>
      </w:r>
      <w:r w:rsidR="00C71FED">
        <w:t xml:space="preserve"> statement of Maharam Lublin.</w:t>
      </w:r>
    </w:p>
    <w:p w:rsidR="00C71FED" w:rsidRDefault="00C71FED" w:rsidP="00C16FFC"/>
    <w:p w:rsidR="00C71FED" w:rsidRDefault="00C71FED" w:rsidP="00C16FFC">
      <w:r>
        <w:t>We first have Chochmat Shlomo of Maharshal ( Prague 1582 ) which was published by his sons after his death. He used the 2</w:t>
      </w:r>
      <w:r w:rsidRPr="00C71FED">
        <w:rPr>
          <w:vertAlign w:val="superscript"/>
        </w:rPr>
        <w:t>nd</w:t>
      </w:r>
      <w:r>
        <w:t xml:space="preserve"> Bomberg edition ( circa 1528) as his base and made additions and corrections where he felt necessary. He also added many of the missing diagrams. As you can see, it is the same diagram that we have. Here he uses language which indicates he was looking at a manuscript with this diagram.</w:t>
      </w:r>
      <w:r w:rsidR="006B4533">
        <w:t xml:space="preserve"> </w:t>
      </w:r>
      <w:r w:rsidR="006B4533" w:rsidRPr="006B4533">
        <w:t>"</w:t>
      </w:r>
      <w:r w:rsidR="006B4533" w:rsidRPr="006B4533">
        <w:rPr>
          <w:rFonts w:cs="Arial" w:hint="cs"/>
          <w:rtl/>
          <w:lang w:bidi="he-IL"/>
        </w:rPr>
        <w:t>ואחר</w:t>
      </w:r>
      <w:r w:rsidR="006B4533" w:rsidRPr="006B4533">
        <w:rPr>
          <w:rFonts w:cs="Arial"/>
          <w:rtl/>
          <w:lang w:bidi="he-IL"/>
        </w:rPr>
        <w:t xml:space="preserve"> </w:t>
      </w:r>
      <w:r w:rsidR="006B4533" w:rsidRPr="006B4533">
        <w:rPr>
          <w:rFonts w:cs="Arial" w:hint="cs"/>
          <w:rtl/>
          <w:lang w:bidi="he-IL"/>
        </w:rPr>
        <w:t>דבור</w:t>
      </w:r>
      <w:r w:rsidR="006B4533" w:rsidRPr="006B4533">
        <w:rPr>
          <w:rFonts w:cs="Arial"/>
          <w:rtl/>
          <w:lang w:bidi="he-IL"/>
        </w:rPr>
        <w:t xml:space="preserve"> </w:t>
      </w:r>
      <w:r w:rsidR="006B4533" w:rsidRPr="006B4533">
        <w:rPr>
          <w:rFonts w:cs="Arial" w:hint="cs"/>
          <w:rtl/>
          <w:lang w:bidi="he-IL"/>
        </w:rPr>
        <w:t>זה</w:t>
      </w:r>
      <w:r w:rsidR="006B4533" w:rsidRPr="006B4533">
        <w:rPr>
          <w:rFonts w:cs="Arial"/>
          <w:rtl/>
          <w:lang w:bidi="he-IL"/>
        </w:rPr>
        <w:t xml:space="preserve"> </w:t>
      </w:r>
      <w:r w:rsidR="006B4533" w:rsidRPr="006B4533">
        <w:rPr>
          <w:rFonts w:cs="Arial" w:hint="cs"/>
          <w:rtl/>
          <w:lang w:bidi="he-IL"/>
        </w:rPr>
        <w:t>מצוייר</w:t>
      </w:r>
      <w:r w:rsidR="006B4533" w:rsidRPr="006B4533">
        <w:rPr>
          <w:rFonts w:cs="Arial"/>
          <w:rtl/>
          <w:lang w:bidi="he-IL"/>
        </w:rPr>
        <w:t xml:space="preserve"> </w:t>
      </w:r>
      <w:r w:rsidR="006B4533" w:rsidRPr="006B4533">
        <w:rPr>
          <w:rFonts w:cs="Arial" w:hint="cs"/>
          <w:rtl/>
          <w:lang w:bidi="he-IL"/>
        </w:rPr>
        <w:t>ציור</w:t>
      </w:r>
      <w:r w:rsidR="006B4533" w:rsidRPr="006B4533">
        <w:rPr>
          <w:rFonts w:cs="Arial"/>
          <w:rtl/>
          <w:lang w:bidi="he-IL"/>
        </w:rPr>
        <w:t xml:space="preserve"> </w:t>
      </w:r>
      <w:r w:rsidR="006B4533" w:rsidRPr="006B4533">
        <w:rPr>
          <w:rFonts w:cs="Arial" w:hint="cs"/>
          <w:rtl/>
          <w:lang w:bidi="he-IL"/>
        </w:rPr>
        <w:t>זה</w:t>
      </w:r>
      <w:r w:rsidR="006B4533" w:rsidRPr="006B4533">
        <w:t>"</w:t>
      </w:r>
    </w:p>
    <w:p w:rsidR="00C71FED" w:rsidRDefault="00C71FED" w:rsidP="00C16FFC">
      <w:r w:rsidRPr="00C71FED">
        <w:rPr>
          <w:noProof/>
          <w:lang w:bidi="he-IL"/>
        </w:rPr>
        <w:lastRenderedPageBreak/>
        <w:drawing>
          <wp:inline distT="0" distB="0" distL="0" distR="0">
            <wp:extent cx="5246370" cy="33299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32095" t="41368" r="35540" b="22003"/>
                    <a:stretch>
                      <a:fillRect/>
                    </a:stretch>
                  </pic:blipFill>
                  <pic:spPr bwMode="auto">
                    <a:xfrm>
                      <a:off x="0" y="0"/>
                      <a:ext cx="5246370" cy="3329940"/>
                    </a:xfrm>
                    <a:prstGeom prst="rect">
                      <a:avLst/>
                    </a:prstGeom>
                    <a:noFill/>
                    <a:ln w="9525">
                      <a:noFill/>
                      <a:miter lim="800000"/>
                      <a:headEnd/>
                      <a:tailEnd/>
                    </a:ln>
                  </pic:spPr>
                </pic:pic>
              </a:graphicData>
            </a:graphic>
          </wp:inline>
        </w:drawing>
      </w:r>
    </w:p>
    <w:p w:rsidR="006B4533" w:rsidRDefault="006B4533" w:rsidP="00E11856">
      <w:r>
        <w:t>Next is Omek Halcha ( Cracow 1592) written by Rav Yaakov Kopelman.(1555-1594). It’s a bit unsophisticated in terms of printing methods, but you can clearly see our diagram</w:t>
      </w:r>
      <w:r w:rsidR="00425B23">
        <w:t xml:space="preserve"> </w:t>
      </w:r>
      <w:r>
        <w:t xml:space="preserve">where it has the word </w:t>
      </w:r>
      <w:r w:rsidR="00E11856" w:rsidRPr="00E11856">
        <w:t>"</w:t>
      </w:r>
      <w:r w:rsidR="00E11856" w:rsidRPr="00E11856">
        <w:rPr>
          <w:rFonts w:cs="Arial" w:hint="cs"/>
          <w:rtl/>
          <w:lang w:bidi="he-IL"/>
        </w:rPr>
        <w:t>כזה</w:t>
      </w:r>
      <w:r w:rsidR="00E11856" w:rsidRPr="00E11856">
        <w:t xml:space="preserve">" </w:t>
      </w:r>
      <w:r>
        <w:t>in the upper right hand corner</w:t>
      </w:r>
      <w:r w:rsidR="00425B23">
        <w:t xml:space="preserve"> of a diagram</w:t>
      </w:r>
    </w:p>
    <w:p w:rsidR="006B4533" w:rsidRDefault="006B4533" w:rsidP="00C16FFC">
      <w:r w:rsidRPr="006B4533">
        <w:rPr>
          <w:noProof/>
          <w:lang w:bidi="he-IL"/>
        </w:rPr>
        <w:drawing>
          <wp:inline distT="0" distB="0" distL="0" distR="0">
            <wp:extent cx="4758690" cy="2004060"/>
            <wp:effectExtent l="19050" t="0" r="381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4494" t="49281" r="29327" b="15982"/>
                    <a:stretch>
                      <a:fillRect/>
                    </a:stretch>
                  </pic:blipFill>
                  <pic:spPr bwMode="auto">
                    <a:xfrm>
                      <a:off x="0" y="0"/>
                      <a:ext cx="4758690" cy="2004060"/>
                    </a:xfrm>
                    <a:prstGeom prst="rect">
                      <a:avLst/>
                    </a:prstGeom>
                    <a:noFill/>
                    <a:ln w="9525">
                      <a:noFill/>
                      <a:miter lim="800000"/>
                      <a:headEnd/>
                      <a:tailEnd/>
                    </a:ln>
                  </pic:spPr>
                </pic:pic>
              </a:graphicData>
            </a:graphic>
          </wp:inline>
        </w:drawing>
      </w:r>
    </w:p>
    <w:p w:rsidR="00425B23" w:rsidRDefault="00425B23" w:rsidP="00C16FFC">
      <w:r>
        <w:t>From Hebrewbooks.org</w:t>
      </w:r>
    </w:p>
    <w:p w:rsidR="006B4533" w:rsidRDefault="006B4533" w:rsidP="00C16FFC">
      <w:r>
        <w:t>We finally go to Meier Eini Chachamim ( Venice 1619) written by Maharam Lublin. Here we see the same diagram</w:t>
      </w:r>
      <w:r w:rsidR="002C3088">
        <w:t xml:space="preserve"> ( albeit with Darom and Tzafon reversed)</w:t>
      </w:r>
      <w:r>
        <w:t xml:space="preserve"> but we also find a puzzling statement.</w:t>
      </w:r>
    </w:p>
    <w:p w:rsidR="006B4533" w:rsidRDefault="006B4533" w:rsidP="00C16FFC">
      <w:r w:rsidRPr="006B4533">
        <w:rPr>
          <w:noProof/>
          <w:lang w:bidi="he-IL"/>
        </w:rPr>
        <w:lastRenderedPageBreak/>
        <w:drawing>
          <wp:inline distT="0" distB="0" distL="0" distR="0">
            <wp:extent cx="4705722" cy="488442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9923" t="26484" r="49712" b="17352"/>
                    <a:stretch>
                      <a:fillRect/>
                    </a:stretch>
                  </pic:blipFill>
                  <pic:spPr bwMode="auto">
                    <a:xfrm>
                      <a:off x="0" y="0"/>
                      <a:ext cx="4708220" cy="4887013"/>
                    </a:xfrm>
                    <a:prstGeom prst="rect">
                      <a:avLst/>
                    </a:prstGeom>
                    <a:noFill/>
                    <a:ln w="9525">
                      <a:noFill/>
                      <a:miter lim="800000"/>
                      <a:headEnd/>
                      <a:tailEnd/>
                    </a:ln>
                  </pic:spPr>
                </pic:pic>
              </a:graphicData>
            </a:graphic>
          </wp:inline>
        </w:drawing>
      </w:r>
    </w:p>
    <w:p w:rsidR="00425B23" w:rsidRDefault="00425B23" w:rsidP="00C16FFC">
      <w:r>
        <w:t>From Hebrewbooks.org</w:t>
      </w:r>
    </w:p>
    <w:p w:rsidR="002C3088" w:rsidRDefault="002C3088" w:rsidP="00C16FFC">
      <w:r>
        <w:t xml:space="preserve"> Maharam writes </w:t>
      </w:r>
      <w:r w:rsidRPr="002C3088">
        <w:t>"</w:t>
      </w:r>
      <w:r w:rsidRPr="002C3088">
        <w:rPr>
          <w:rFonts w:cs="Arial" w:hint="cs"/>
          <w:rtl/>
          <w:lang w:bidi="he-IL"/>
        </w:rPr>
        <w:t>בגמרא</w:t>
      </w:r>
      <w:r w:rsidRPr="002C3088">
        <w:rPr>
          <w:rFonts w:cs="Arial"/>
          <w:rtl/>
          <w:lang w:bidi="he-IL"/>
        </w:rPr>
        <w:t xml:space="preserve"> </w:t>
      </w:r>
      <w:r w:rsidRPr="002C3088">
        <w:rPr>
          <w:rFonts w:cs="Arial" w:hint="cs"/>
          <w:rtl/>
          <w:lang w:bidi="he-IL"/>
        </w:rPr>
        <w:t>פלגינן</w:t>
      </w:r>
      <w:r w:rsidRPr="002C3088">
        <w:rPr>
          <w:rFonts w:cs="Arial"/>
          <w:rtl/>
          <w:lang w:bidi="he-IL"/>
        </w:rPr>
        <w:t xml:space="preserve"> </w:t>
      </w:r>
      <w:r w:rsidRPr="002C3088">
        <w:rPr>
          <w:rFonts w:cs="Arial" w:hint="cs"/>
          <w:rtl/>
          <w:lang w:bidi="he-IL"/>
        </w:rPr>
        <w:t>בקרנזול</w:t>
      </w:r>
      <w:r w:rsidRPr="002C3088">
        <w:rPr>
          <w:rFonts w:cs="Arial"/>
          <w:rtl/>
          <w:lang w:bidi="he-IL"/>
        </w:rPr>
        <w:t>.</w:t>
      </w:r>
      <w:r w:rsidRPr="002C3088">
        <w:rPr>
          <w:rFonts w:cs="Arial" w:hint="cs"/>
          <w:rtl/>
          <w:lang w:bidi="he-IL"/>
        </w:rPr>
        <w:t>הציור</w:t>
      </w:r>
      <w:r w:rsidRPr="002C3088">
        <w:rPr>
          <w:rFonts w:cs="Arial"/>
          <w:rtl/>
          <w:lang w:bidi="he-IL"/>
        </w:rPr>
        <w:t xml:space="preserve"> </w:t>
      </w:r>
      <w:r w:rsidRPr="002C3088">
        <w:rPr>
          <w:rFonts w:cs="Arial" w:hint="cs"/>
          <w:rtl/>
          <w:lang w:bidi="he-IL"/>
        </w:rPr>
        <w:t>המצוייר</w:t>
      </w:r>
      <w:r w:rsidRPr="002C3088">
        <w:rPr>
          <w:rFonts w:cs="Arial"/>
          <w:rtl/>
          <w:lang w:bidi="he-IL"/>
        </w:rPr>
        <w:t xml:space="preserve"> </w:t>
      </w:r>
      <w:r w:rsidRPr="002C3088">
        <w:rPr>
          <w:rFonts w:cs="Arial" w:hint="cs"/>
          <w:rtl/>
          <w:lang w:bidi="he-IL"/>
        </w:rPr>
        <w:t>בספרים</w:t>
      </w:r>
      <w:r w:rsidRPr="002C3088">
        <w:rPr>
          <w:rFonts w:cs="Arial"/>
          <w:rtl/>
          <w:lang w:bidi="he-IL"/>
        </w:rPr>
        <w:t xml:space="preserve"> </w:t>
      </w:r>
      <w:r w:rsidRPr="002C3088">
        <w:rPr>
          <w:rFonts w:cs="Arial" w:hint="cs"/>
          <w:rtl/>
          <w:lang w:bidi="he-IL"/>
        </w:rPr>
        <w:t>אין</w:t>
      </w:r>
      <w:r w:rsidRPr="002C3088">
        <w:rPr>
          <w:rFonts w:cs="Arial"/>
          <w:rtl/>
          <w:lang w:bidi="he-IL"/>
        </w:rPr>
        <w:t xml:space="preserve"> </w:t>
      </w:r>
      <w:r w:rsidRPr="002C3088">
        <w:rPr>
          <w:rFonts w:cs="Arial" w:hint="cs"/>
          <w:rtl/>
          <w:lang w:bidi="he-IL"/>
        </w:rPr>
        <w:t>בו</w:t>
      </w:r>
      <w:r w:rsidRPr="002C3088">
        <w:rPr>
          <w:rFonts w:cs="Arial"/>
          <w:rtl/>
          <w:lang w:bidi="he-IL"/>
        </w:rPr>
        <w:t xml:space="preserve"> </w:t>
      </w:r>
      <w:r w:rsidRPr="002C3088">
        <w:rPr>
          <w:rFonts w:cs="Arial" w:hint="cs"/>
          <w:rtl/>
          <w:lang w:bidi="he-IL"/>
        </w:rPr>
        <w:t>ממש</w:t>
      </w:r>
      <w:r w:rsidRPr="002C3088">
        <w:rPr>
          <w:rFonts w:cs="Arial"/>
          <w:rtl/>
          <w:lang w:bidi="he-IL"/>
        </w:rPr>
        <w:t xml:space="preserve"> </w:t>
      </w:r>
      <w:r w:rsidRPr="002C3088">
        <w:rPr>
          <w:rFonts w:cs="Arial" w:hint="cs"/>
          <w:rtl/>
          <w:lang w:bidi="he-IL"/>
        </w:rPr>
        <w:t>והציור</w:t>
      </w:r>
      <w:r w:rsidRPr="002C3088">
        <w:rPr>
          <w:rFonts w:cs="Arial"/>
          <w:rtl/>
          <w:lang w:bidi="he-IL"/>
        </w:rPr>
        <w:t xml:space="preserve"> </w:t>
      </w:r>
      <w:r w:rsidRPr="002C3088">
        <w:rPr>
          <w:rFonts w:cs="Arial" w:hint="cs"/>
          <w:rtl/>
          <w:lang w:bidi="he-IL"/>
        </w:rPr>
        <w:t>הנכון</w:t>
      </w:r>
      <w:r w:rsidRPr="002C3088">
        <w:rPr>
          <w:rFonts w:cs="Arial"/>
          <w:rtl/>
          <w:lang w:bidi="he-IL"/>
        </w:rPr>
        <w:t xml:space="preserve"> </w:t>
      </w:r>
      <w:r>
        <w:rPr>
          <w:rFonts w:cs="Arial" w:hint="cs"/>
          <w:rtl/>
          <w:lang w:bidi="he-IL"/>
        </w:rPr>
        <w:t>ל</w:t>
      </w:r>
      <w:r w:rsidRPr="002C3088">
        <w:rPr>
          <w:rFonts w:cs="Arial"/>
          <w:rtl/>
          <w:lang w:bidi="he-IL"/>
        </w:rPr>
        <w:t xml:space="preserve"> </w:t>
      </w:r>
      <w:r w:rsidRPr="002C3088">
        <w:rPr>
          <w:rFonts w:cs="Arial" w:hint="cs"/>
          <w:rtl/>
          <w:lang w:bidi="he-IL"/>
        </w:rPr>
        <w:t>רש״י</w:t>
      </w:r>
      <w:r w:rsidRPr="002C3088">
        <w:rPr>
          <w:rFonts w:cs="Arial"/>
          <w:rtl/>
          <w:lang w:bidi="he-IL"/>
        </w:rPr>
        <w:t xml:space="preserve"> </w:t>
      </w:r>
      <w:r w:rsidRPr="002C3088">
        <w:rPr>
          <w:rFonts w:cs="Arial" w:hint="cs"/>
          <w:rtl/>
          <w:lang w:bidi="he-IL"/>
        </w:rPr>
        <w:t>הוא</w:t>
      </w:r>
      <w:r w:rsidRPr="002C3088">
        <w:rPr>
          <w:rFonts w:cs="Arial"/>
          <w:rtl/>
          <w:lang w:bidi="he-IL"/>
        </w:rPr>
        <w:t xml:space="preserve"> </w:t>
      </w:r>
      <w:r w:rsidRPr="002C3088">
        <w:rPr>
          <w:rFonts w:cs="Arial" w:hint="cs"/>
          <w:rtl/>
          <w:lang w:bidi="he-IL"/>
        </w:rPr>
        <w:t>זה</w:t>
      </w:r>
      <w:r w:rsidRPr="002C3088">
        <w:t>"</w:t>
      </w:r>
    </w:p>
    <w:p w:rsidR="002C3088" w:rsidRDefault="002C3088" w:rsidP="00C16FFC">
      <w:r>
        <w:t>“The picture that is illustrated in other books has no value, and the correct one of Peirush Rashi is this one.”</w:t>
      </w:r>
    </w:p>
    <w:p w:rsidR="002C3088" w:rsidRDefault="002C3088" w:rsidP="00C16FFC"/>
    <w:p w:rsidR="002C3088" w:rsidRDefault="002C3088" w:rsidP="006F292C">
      <w:r>
        <w:t>I was bothered by this because I couldn’t imagine what other Sefarim he was talking about. The Soncino Pesaro had the same diagram, and the Chochmat Shlomo and the Omek Halacha also had this diagram. I considered that he was referring to the directions of Tzafon and Darom which he reversed, but that goes agains</w:t>
      </w:r>
      <w:r w:rsidR="001619B3">
        <w:t>t</w:t>
      </w:r>
      <w:r>
        <w:t xml:space="preserve"> Rashi’s words which say that the Nagra was in the Tzafon</w:t>
      </w:r>
      <w:r w:rsidR="001619B3">
        <w:t>.</w:t>
      </w:r>
      <w:r w:rsidR="006F292C">
        <w:rPr>
          <w:rStyle w:val="a8"/>
        </w:rPr>
        <w:endnoteReference w:id="6"/>
      </w:r>
      <w:r w:rsidR="006F292C">
        <w:t xml:space="preserve"> </w:t>
      </w:r>
      <w:r w:rsidR="003C6632">
        <w:t xml:space="preserve">It is </w:t>
      </w:r>
      <w:r w:rsidR="001619B3">
        <w:t xml:space="preserve">possible he was referring to another book with diagrams </w:t>
      </w:r>
      <w:r w:rsidR="006F292C">
        <w:t xml:space="preserve">with </w:t>
      </w:r>
      <w:r w:rsidR="001619B3">
        <w:t>which I am unfamiliar, but I</w:t>
      </w:r>
      <w:r w:rsidR="00527A34">
        <w:t xml:space="preserve"> thought that despite </w:t>
      </w:r>
      <w:r w:rsidR="00527A34" w:rsidRPr="000510CC">
        <w:rPr>
          <w:rFonts w:cs="Rod"/>
          <w:color w:val="000000"/>
          <w:shd w:val="clear" w:color="auto" w:fill="FFFFFF"/>
        </w:rPr>
        <w:t>Rabbinowicz</w:t>
      </w:r>
      <w:r w:rsidR="001619B3">
        <w:t xml:space="preserve"> statement that diagrams did not appear in printed editions of the Talmud </w:t>
      </w:r>
      <w:r w:rsidR="00425B23">
        <w:t>from 1520 to 1697,</w:t>
      </w:r>
      <w:r w:rsidR="006F292C">
        <w:t>( see note 5</w:t>
      </w:r>
      <w:r w:rsidR="00527A34">
        <w:t>)</w:t>
      </w:r>
      <w:r w:rsidR="00425B23">
        <w:t xml:space="preserve"> there might be</w:t>
      </w:r>
      <w:r w:rsidR="001619B3">
        <w:t xml:space="preserve"> an edition of Bava Batra printed before 1619 that did have a diagram on this Daf. It also had to be an incorrect diagram.</w:t>
      </w:r>
    </w:p>
    <w:p w:rsidR="001619B3" w:rsidRDefault="001619B3" w:rsidP="00C16FFC"/>
    <w:p w:rsidR="00695A6D" w:rsidRDefault="006F292C" w:rsidP="00C16FFC">
      <w:r>
        <w:t>Fortunately, Rabb</w:t>
      </w:r>
      <w:r w:rsidR="00695A6D">
        <w:t>inowicz himself gives a possible clue to solving this problem. Considering the Basel edition of 1578-1581, he writes</w:t>
      </w:r>
    </w:p>
    <w:p w:rsidR="00695A6D" w:rsidRDefault="00FB1FED" w:rsidP="00FB1FED">
      <w:pPr>
        <w:rPr>
          <w:rFonts w:cs="Arial"/>
          <w:lang w:bidi="he-IL"/>
        </w:rPr>
      </w:pPr>
      <w:r w:rsidRPr="00FB1FED">
        <w:rPr>
          <w:rFonts w:cs="Arial" w:hint="cs"/>
          <w:rtl/>
          <w:lang w:bidi="he-IL"/>
        </w:rPr>
        <w:t>וגם</w:t>
      </w:r>
      <w:r w:rsidRPr="00FB1FED">
        <w:rPr>
          <w:rFonts w:cs="Arial"/>
          <w:rtl/>
          <w:lang w:bidi="he-IL"/>
        </w:rPr>
        <w:t xml:space="preserve"> </w:t>
      </w:r>
      <w:r w:rsidRPr="00FB1FED">
        <w:rPr>
          <w:rFonts w:cs="Arial" w:hint="cs"/>
          <w:rtl/>
          <w:lang w:bidi="he-IL"/>
        </w:rPr>
        <w:t>בדפוס</w:t>
      </w:r>
      <w:r w:rsidRPr="00FB1FED">
        <w:rPr>
          <w:rFonts w:cs="Arial"/>
          <w:rtl/>
          <w:lang w:bidi="he-IL"/>
        </w:rPr>
        <w:t xml:space="preserve"> </w:t>
      </w:r>
      <w:r w:rsidRPr="00FB1FED">
        <w:rPr>
          <w:rFonts w:cs="Arial" w:hint="cs"/>
          <w:rtl/>
          <w:lang w:bidi="he-IL"/>
        </w:rPr>
        <w:t>זה</w:t>
      </w:r>
      <w:r w:rsidRPr="00FB1FED">
        <w:rPr>
          <w:rFonts w:cs="Arial"/>
          <w:rtl/>
          <w:lang w:bidi="he-IL"/>
        </w:rPr>
        <w:t xml:space="preserve"> </w:t>
      </w:r>
      <w:r w:rsidRPr="00FB1FED">
        <w:rPr>
          <w:rFonts w:cs="Arial" w:hint="cs"/>
          <w:rtl/>
          <w:lang w:bidi="he-IL"/>
        </w:rPr>
        <w:t>נשמטו</w:t>
      </w:r>
      <w:r w:rsidRPr="00FB1FED">
        <w:rPr>
          <w:rFonts w:cs="Arial"/>
          <w:rtl/>
          <w:lang w:bidi="he-IL"/>
        </w:rPr>
        <w:t xml:space="preserve"> </w:t>
      </w:r>
      <w:r w:rsidRPr="00FB1FED">
        <w:rPr>
          <w:rFonts w:cs="Arial" w:hint="cs"/>
          <w:rtl/>
          <w:lang w:bidi="he-IL"/>
        </w:rPr>
        <w:t>הציורים</w:t>
      </w:r>
      <w:r w:rsidRPr="00FB1FED">
        <w:rPr>
          <w:rFonts w:cs="Arial"/>
          <w:rtl/>
          <w:lang w:bidi="he-IL"/>
        </w:rPr>
        <w:t xml:space="preserve">, </w:t>
      </w:r>
      <w:r w:rsidRPr="00FB1FED">
        <w:rPr>
          <w:rFonts w:cs="Arial" w:hint="cs"/>
          <w:rtl/>
          <w:lang w:bidi="he-IL"/>
        </w:rPr>
        <w:t>מלבד</w:t>
      </w:r>
      <w:r w:rsidRPr="00FB1FED">
        <w:rPr>
          <w:rFonts w:cs="Arial"/>
          <w:rtl/>
          <w:lang w:bidi="he-IL"/>
        </w:rPr>
        <w:t xml:space="preserve"> </w:t>
      </w:r>
      <w:r w:rsidRPr="00FB1FED">
        <w:rPr>
          <w:rFonts w:cs="Arial" w:hint="cs"/>
          <w:rtl/>
          <w:lang w:bidi="he-IL"/>
        </w:rPr>
        <w:t>במסכת</w:t>
      </w:r>
      <w:r w:rsidRPr="00FB1FED">
        <w:rPr>
          <w:rFonts w:cs="Arial"/>
          <w:rtl/>
          <w:lang w:bidi="he-IL"/>
        </w:rPr>
        <w:t xml:space="preserve"> </w:t>
      </w:r>
      <w:r w:rsidRPr="00FB1FED">
        <w:rPr>
          <w:rFonts w:cs="Arial" w:hint="cs"/>
          <w:rtl/>
          <w:lang w:bidi="he-IL"/>
        </w:rPr>
        <w:t>בבא</w:t>
      </w:r>
      <w:r w:rsidRPr="00FB1FED">
        <w:rPr>
          <w:rFonts w:cs="Arial"/>
          <w:rtl/>
          <w:lang w:bidi="he-IL"/>
        </w:rPr>
        <w:t xml:space="preserve"> </w:t>
      </w:r>
      <w:r w:rsidRPr="00FB1FED">
        <w:rPr>
          <w:rFonts w:cs="Arial" w:hint="cs"/>
          <w:rtl/>
          <w:lang w:bidi="he-IL"/>
        </w:rPr>
        <w:t>בתרא</w:t>
      </w:r>
      <w:r w:rsidRPr="00FB1FED">
        <w:rPr>
          <w:rFonts w:cs="Arial"/>
          <w:rtl/>
          <w:lang w:bidi="he-IL"/>
        </w:rPr>
        <w:t xml:space="preserve"> </w:t>
      </w:r>
      <w:r w:rsidRPr="00FB1FED">
        <w:rPr>
          <w:rFonts w:cs="Arial" w:hint="cs"/>
          <w:rtl/>
          <w:lang w:bidi="he-IL"/>
        </w:rPr>
        <w:t>דף</w:t>
      </w:r>
      <w:r w:rsidRPr="00FB1FED">
        <w:rPr>
          <w:rFonts w:cs="Arial"/>
          <w:rtl/>
          <w:lang w:bidi="he-IL"/>
        </w:rPr>
        <w:t xml:space="preserve"> </w:t>
      </w:r>
      <w:r w:rsidRPr="00FB1FED">
        <w:rPr>
          <w:rFonts w:cs="Arial" w:hint="cs"/>
          <w:rtl/>
          <w:lang w:bidi="he-IL"/>
        </w:rPr>
        <w:t>י</w:t>
      </w:r>
      <w:r w:rsidRPr="00FB1FED">
        <w:rPr>
          <w:rFonts w:cs="Arial"/>
          <w:rtl/>
          <w:lang w:bidi="he-IL"/>
        </w:rPr>
        <w:t>"</w:t>
      </w:r>
      <w:r w:rsidRPr="00FB1FED">
        <w:rPr>
          <w:rFonts w:cs="Arial" w:hint="cs"/>
          <w:rtl/>
          <w:lang w:bidi="he-IL"/>
        </w:rPr>
        <w:t>ב</w:t>
      </w:r>
      <w:r w:rsidRPr="00FB1FED">
        <w:rPr>
          <w:rFonts w:cs="Arial"/>
          <w:rtl/>
          <w:lang w:bidi="he-IL"/>
        </w:rPr>
        <w:t xml:space="preserve"> </w:t>
      </w:r>
      <w:r w:rsidRPr="00FB1FED">
        <w:rPr>
          <w:rFonts w:cs="Arial" w:hint="cs"/>
          <w:rtl/>
          <w:lang w:bidi="he-IL"/>
        </w:rPr>
        <w:t>ס</w:t>
      </w:r>
      <w:r w:rsidRPr="00FB1FED">
        <w:rPr>
          <w:rFonts w:cs="Arial"/>
          <w:rtl/>
          <w:lang w:bidi="he-IL"/>
        </w:rPr>
        <w:t>"</w:t>
      </w:r>
      <w:r w:rsidRPr="00FB1FED">
        <w:rPr>
          <w:rFonts w:cs="Arial" w:hint="cs"/>
          <w:rtl/>
          <w:lang w:bidi="he-IL"/>
        </w:rPr>
        <w:t>ב</w:t>
      </w:r>
      <w:r w:rsidRPr="00FB1FED">
        <w:rPr>
          <w:rFonts w:cs="Arial"/>
          <w:rtl/>
          <w:lang w:bidi="he-IL"/>
        </w:rPr>
        <w:t xml:space="preserve"> </w:t>
      </w:r>
      <w:r w:rsidRPr="00FB1FED">
        <w:rPr>
          <w:rFonts w:cs="Arial" w:hint="cs"/>
          <w:rtl/>
          <w:lang w:bidi="he-IL"/>
        </w:rPr>
        <w:t>ופ</w:t>
      </w:r>
      <w:r w:rsidRPr="00FB1FED">
        <w:rPr>
          <w:rFonts w:cs="Arial"/>
          <w:rtl/>
          <w:lang w:bidi="he-IL"/>
        </w:rPr>
        <w:t>"</w:t>
      </w:r>
      <w:r w:rsidRPr="00FB1FED">
        <w:rPr>
          <w:rFonts w:cs="Arial" w:hint="cs"/>
          <w:rtl/>
          <w:lang w:bidi="he-IL"/>
        </w:rPr>
        <w:t>ג</w:t>
      </w:r>
      <w:r>
        <w:rPr>
          <w:rFonts w:cs="Arial"/>
          <w:lang w:bidi="he-IL"/>
        </w:rPr>
        <w:t xml:space="preserve"> </w:t>
      </w:r>
      <w:r>
        <w:rPr>
          <w:rStyle w:val="a8"/>
          <w:rFonts w:cs="Arial"/>
          <w:lang w:bidi="he-IL"/>
        </w:rPr>
        <w:endnoteReference w:id="7"/>
      </w:r>
    </w:p>
    <w:p w:rsidR="00FB1FED" w:rsidRDefault="00C333FE" w:rsidP="00FB1FED">
      <w:r>
        <w:rPr>
          <w:rFonts w:cs="Arial"/>
          <w:lang w:bidi="he-IL"/>
        </w:rPr>
        <w:t xml:space="preserve">There is no diagram on </w:t>
      </w:r>
      <w:r w:rsidRPr="00FB1FED">
        <w:rPr>
          <w:rFonts w:cs="Arial" w:hint="cs"/>
          <w:rtl/>
          <w:lang w:bidi="he-IL"/>
        </w:rPr>
        <w:t>דף</w:t>
      </w:r>
      <w:r w:rsidRPr="00FB1FED">
        <w:rPr>
          <w:rFonts w:cs="Arial"/>
          <w:rtl/>
          <w:lang w:bidi="he-IL"/>
        </w:rPr>
        <w:t xml:space="preserve"> </w:t>
      </w:r>
      <w:r w:rsidRPr="00FB1FED">
        <w:rPr>
          <w:rFonts w:cs="Arial" w:hint="cs"/>
          <w:rtl/>
          <w:lang w:bidi="he-IL"/>
        </w:rPr>
        <w:t>י</w:t>
      </w:r>
      <w:r w:rsidRPr="00FB1FED">
        <w:rPr>
          <w:rFonts w:cs="Arial"/>
          <w:rtl/>
          <w:lang w:bidi="he-IL"/>
        </w:rPr>
        <w:t>"</w:t>
      </w:r>
      <w:r w:rsidRPr="00FB1FED">
        <w:rPr>
          <w:rFonts w:cs="Arial" w:hint="cs"/>
          <w:rtl/>
          <w:lang w:bidi="he-IL"/>
        </w:rPr>
        <w:t>ב</w:t>
      </w:r>
      <w:r>
        <w:rPr>
          <w:rFonts w:cs="Arial"/>
          <w:lang w:bidi="he-IL"/>
        </w:rPr>
        <w:t>, but we do find this one on 13a.</w:t>
      </w:r>
    </w:p>
    <w:p w:rsidR="001619B3" w:rsidRDefault="001619B3" w:rsidP="00C16FFC">
      <w:r w:rsidRPr="001619B3">
        <w:rPr>
          <w:noProof/>
          <w:lang w:bidi="he-IL"/>
        </w:rPr>
        <w:drawing>
          <wp:inline distT="0" distB="0" distL="0" distR="0">
            <wp:extent cx="5943600" cy="3255794"/>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10186" t="14384" r="14734" b="12329"/>
                    <a:stretch>
                      <a:fillRect/>
                    </a:stretch>
                  </pic:blipFill>
                  <pic:spPr bwMode="auto">
                    <a:xfrm>
                      <a:off x="0" y="0"/>
                      <a:ext cx="5943600" cy="3255794"/>
                    </a:xfrm>
                    <a:prstGeom prst="rect">
                      <a:avLst/>
                    </a:prstGeom>
                    <a:noFill/>
                    <a:ln w="9525">
                      <a:noFill/>
                      <a:miter lim="800000"/>
                      <a:headEnd/>
                      <a:tailEnd/>
                    </a:ln>
                  </pic:spPr>
                </pic:pic>
              </a:graphicData>
            </a:graphic>
          </wp:inline>
        </w:drawing>
      </w:r>
    </w:p>
    <w:p w:rsidR="001619B3" w:rsidRDefault="001619B3" w:rsidP="008313EC">
      <w:r>
        <w:t>It looks as if the printer started to make a diagram but didn’t finish.</w:t>
      </w:r>
      <w:r w:rsidR="0010059D">
        <w:rPr>
          <w:rStyle w:val="a8"/>
        </w:rPr>
        <w:endnoteReference w:id="8"/>
      </w:r>
      <w:r>
        <w:t xml:space="preserve"> Perhaps this was the incorrect diagram to which Maharam referred. </w:t>
      </w:r>
      <w:r w:rsidR="00425B23">
        <w:t>We usually expect precision from the Swiss, but this time it seems they fell a bit short.</w:t>
      </w:r>
    </w:p>
    <w:p w:rsidR="006B4533" w:rsidRDefault="006B4533" w:rsidP="00C16FFC"/>
    <w:p w:rsidR="001F4613" w:rsidRDefault="001F4613" w:rsidP="00C16FFC"/>
    <w:p w:rsidR="00C35FB1" w:rsidRDefault="00C35FB1" w:rsidP="00C16FFC"/>
    <w:p w:rsidR="00C16FFC" w:rsidRPr="00E733D3" w:rsidRDefault="00C16FFC" w:rsidP="00C16FFC">
      <w:pPr>
        <w:rPr>
          <w:rFonts w:cs="Miriam"/>
          <w:color w:val="000000"/>
          <w:shd w:val="clear" w:color="auto" w:fill="FFFFFF"/>
        </w:rPr>
      </w:pPr>
    </w:p>
    <w:p w:rsidR="00E733D3" w:rsidRPr="00356C06" w:rsidRDefault="00E733D3" w:rsidP="00E733D3">
      <w:pPr>
        <w:rPr>
          <w:rFonts w:cs="Miriam"/>
          <w:color w:val="000000"/>
          <w:sz w:val="24"/>
          <w:szCs w:val="24"/>
          <w:shd w:val="clear" w:color="auto" w:fill="FFFFFF"/>
        </w:rPr>
      </w:pPr>
    </w:p>
    <w:p w:rsidR="00E733D3" w:rsidRDefault="00E733D3" w:rsidP="0018337D"/>
    <w:p w:rsidR="00BA3663" w:rsidRDefault="00BA3663" w:rsidP="0018337D"/>
    <w:p w:rsidR="0018337D" w:rsidRDefault="0018337D"/>
    <w:sectPr w:rsidR="0018337D" w:rsidSect="00B92DE1">
      <w:footnotePr>
        <w:pos w:val="beneathText"/>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131" w:rsidRDefault="00C63131" w:rsidP="00D86BD0">
      <w:pPr>
        <w:spacing w:after="0" w:line="240" w:lineRule="auto"/>
      </w:pPr>
      <w:r>
        <w:separator/>
      </w:r>
    </w:p>
  </w:endnote>
  <w:endnote w:type="continuationSeparator" w:id="0">
    <w:p w:rsidR="00C63131" w:rsidRDefault="00C63131" w:rsidP="00D86BD0">
      <w:pPr>
        <w:spacing w:after="0" w:line="240" w:lineRule="auto"/>
      </w:pPr>
      <w:r>
        <w:continuationSeparator/>
      </w:r>
    </w:p>
  </w:endnote>
  <w:endnote w:id="1">
    <w:p w:rsidR="00D86BD0" w:rsidRDefault="00D86BD0">
      <w:pPr>
        <w:pStyle w:val="a6"/>
      </w:pPr>
      <w:r>
        <w:rPr>
          <w:rStyle w:val="a8"/>
        </w:rPr>
        <w:endnoteRef/>
      </w:r>
      <w:r>
        <w:t xml:space="preserve"> There are some diagrams later on in the Masechta but they are in the commentary of Rashbam</w:t>
      </w:r>
    </w:p>
  </w:endnote>
  <w:endnote w:id="2">
    <w:p w:rsidR="00D86BD0" w:rsidRPr="00D86BD0" w:rsidRDefault="00D86BD0">
      <w:pPr>
        <w:pStyle w:val="a6"/>
        <w:rPr>
          <w:rFonts w:asciiTheme="majorHAnsi" w:hAnsiTheme="majorHAnsi"/>
        </w:rPr>
      </w:pPr>
      <w:r>
        <w:rPr>
          <w:rStyle w:val="a8"/>
        </w:rPr>
        <w:endnoteRef/>
      </w:r>
      <w:r w:rsidR="002B4BE9">
        <w:t xml:space="preserve"> My translation</w:t>
      </w:r>
      <w:r>
        <w:rPr>
          <w:rFonts w:ascii="Arial" w:hAnsi="Arial" w:cs="Arial"/>
          <w:color w:val="000000"/>
          <w:sz w:val="22"/>
          <w:szCs w:val="22"/>
          <w:shd w:val="clear" w:color="auto" w:fill="FFFFFF"/>
          <w:lang w:bidi="he-IL"/>
        </w:rPr>
        <w:t xml:space="preserve"> </w:t>
      </w:r>
      <w:r w:rsidRPr="00D86BD0">
        <w:rPr>
          <w:rFonts w:cs="Arial"/>
          <w:color w:val="000000"/>
          <w:sz w:val="22"/>
          <w:szCs w:val="22"/>
          <w:shd w:val="clear" w:color="auto" w:fill="FFFFFF"/>
          <w:lang w:bidi="he-IL"/>
        </w:rPr>
        <w:t xml:space="preserve">follows </w:t>
      </w:r>
      <w:r>
        <w:rPr>
          <w:rFonts w:cs="Arial"/>
          <w:color w:val="000000"/>
          <w:sz w:val="22"/>
          <w:szCs w:val="22"/>
          <w:shd w:val="clear" w:color="auto" w:fill="FFFFFF"/>
          <w:lang w:bidi="he-IL"/>
        </w:rPr>
        <w:t>the Soncino English edition of the Talmud</w:t>
      </w:r>
    </w:p>
  </w:endnote>
  <w:endnote w:id="3">
    <w:p w:rsidR="00447552" w:rsidRDefault="00447552">
      <w:pPr>
        <w:pStyle w:val="a6"/>
      </w:pPr>
      <w:r>
        <w:rPr>
          <w:rStyle w:val="a8"/>
        </w:rPr>
        <w:endnoteRef/>
      </w:r>
      <w:r>
        <w:t xml:space="preserve"> </w:t>
      </w:r>
      <w:r w:rsidR="00A13405">
        <w:t>Whether Rashi himself included diagrams in his commentary to Talmud Bavli is not known because we have no autograph manuscripts of Rashi ( as opposed to Rambam where we have manuscripts written by Rambam). I believe very strongly that Rashi’s original commentary did inclu</w:t>
      </w:r>
      <w:r w:rsidR="002B4BE9">
        <w:t>de diagrams and use this as an</w:t>
      </w:r>
      <w:r w:rsidR="00A13405">
        <w:t xml:space="preserve"> example of a situation where it is difficult to believe that Rashi left us with just his words and no diagram. For a more complete discussion of this matter, please see my article in Hakirah volume 16  pp.188-189 </w:t>
      </w:r>
      <w:r w:rsidR="00A13405" w:rsidRPr="00A13405">
        <w:t>http://www.hakirah.org/Vol%2016%20Genauer.pdf</w:t>
      </w:r>
    </w:p>
  </w:endnote>
  <w:endnote w:id="4">
    <w:p w:rsidR="002B4BE9" w:rsidRDefault="002B4BE9" w:rsidP="0084574B">
      <w:pPr>
        <w:pStyle w:val="a6"/>
      </w:pPr>
      <w:r>
        <w:rPr>
          <w:rStyle w:val="a8"/>
        </w:rPr>
        <w:endnoteRef/>
      </w:r>
      <w:r w:rsidR="00C64121">
        <w:t>About Cho</w:t>
      </w:r>
      <w:r w:rsidR="001670F5">
        <w:t>chmat Shlomo( Prague 1582)  by Maharshal,  Encyclopedia L’Toldot Gedolei Yisroel ( Tel Aviv Yehoshua Checkik publishing, 1950 p.</w:t>
      </w:r>
      <w:r w:rsidR="00C64121">
        <w:t xml:space="preserve">1298) writes “with great precision Maharshal compared the compared the text of the Bomberg edition of the Talmud with manuscripts of Gemara Rashi and Tosafot that he had” </w:t>
      </w:r>
      <w:r>
        <w:t xml:space="preserve"> One major shortcoming of the Bomberg Shas was its lack of illustrations and in many cases,  Maharshal added them. </w:t>
      </w:r>
      <w:r w:rsidR="0084574B">
        <w:t xml:space="preserve">( see note 5 below) </w:t>
      </w:r>
      <w:r w:rsidR="00C64121">
        <w:t>Rav Yakov Kopelman wrote Omek Halacha on</w:t>
      </w:r>
      <w:r w:rsidR="0084574B">
        <w:t xml:space="preserve"> difficult Sugyot in</w:t>
      </w:r>
      <w:r w:rsidR="00C64121">
        <w:t xml:space="preserve"> the Mishneh and Talmud( Cracow 1592) which included many diagrams. </w:t>
      </w:r>
      <w:r>
        <w:t>Maharam Lublin wrote Meier Eini Chachamim ( Venice 1619) on the Talmud which</w:t>
      </w:r>
      <w:r w:rsidR="00C64121">
        <w:t xml:space="preserve"> also</w:t>
      </w:r>
      <w:r>
        <w:t xml:space="preserve"> included diagrams</w:t>
      </w:r>
      <w:r w:rsidR="00C64121">
        <w:t xml:space="preserve">. The fact that these three were all scholars and lived at a time when there were still many manuscripts extant makes them reputable sources for diagrams. </w:t>
      </w:r>
      <w:r w:rsidR="0084574B">
        <w:t>This is in contrast to the very late 1600’s and early 1700’s (when diagrams became common in the printed text after an absence of almost 200 years,) when very few manuscripts were around.</w:t>
      </w:r>
    </w:p>
  </w:endnote>
  <w:endnote w:id="5">
    <w:p w:rsidR="00AA7A1E" w:rsidRPr="00AA7A1E" w:rsidRDefault="00AA7A1E" w:rsidP="00AA7A1E">
      <w:pPr>
        <w:shd w:val="clear" w:color="auto" w:fill="FFFFFF"/>
        <w:spacing w:after="240" w:line="240" w:lineRule="auto"/>
        <w:jc w:val="both"/>
        <w:rPr>
          <w:rFonts w:eastAsia="Times New Roman" w:cs="Arial"/>
          <w:color w:val="333333"/>
          <w:sz w:val="20"/>
          <w:szCs w:val="20"/>
          <w:lang w:bidi="he-IL"/>
        </w:rPr>
      </w:pPr>
      <w:r>
        <w:rPr>
          <w:rStyle w:val="a8"/>
        </w:rPr>
        <w:endnoteRef/>
      </w:r>
      <w:r>
        <w:t xml:space="preserve"> </w:t>
      </w:r>
      <w:r w:rsidRPr="00AA7A1E">
        <w:rPr>
          <w:rFonts w:eastAsia="Times New Roman" w:cs="Times New Roman"/>
          <w:color w:val="333333"/>
          <w:sz w:val="20"/>
          <w:szCs w:val="20"/>
          <w:lang w:bidi="he-IL"/>
        </w:rPr>
        <w:t>Raphael Natan Nata Rabbinowicz</w:t>
      </w:r>
      <w:r w:rsidRPr="00AA7A1E">
        <w:rPr>
          <w:rFonts w:eastAsia="Times New Roman" w:cs="Times New Roman"/>
          <w:i/>
          <w:iCs/>
          <w:color w:val="333333"/>
          <w:sz w:val="20"/>
          <w:szCs w:val="20"/>
          <w:lang w:bidi="he-IL"/>
        </w:rPr>
        <w:t xml:space="preserve"> Maamar 'al hadpasat ha-Talmud with Additions,</w:t>
      </w:r>
      <w:r w:rsidRPr="00AA7A1E">
        <w:rPr>
          <w:rFonts w:eastAsia="Times New Roman" w:cs="Times New Roman"/>
          <w:color w:val="333333"/>
          <w:sz w:val="20"/>
          <w:szCs w:val="20"/>
          <w:lang w:bidi="he-IL"/>
        </w:rPr>
        <w:t> ed. A.M. Habermann, Mos</w:t>
      </w:r>
      <w:r w:rsidR="00487936">
        <w:rPr>
          <w:rFonts w:eastAsia="Times New Roman" w:cs="Times New Roman"/>
          <w:color w:val="333333"/>
          <w:sz w:val="20"/>
          <w:szCs w:val="20"/>
          <w:lang w:bidi="he-IL"/>
        </w:rPr>
        <w:t>sad ha-Rav Kook, Jerusalem: 1952</w:t>
      </w:r>
      <w:r w:rsidRPr="00AA7A1E">
        <w:rPr>
          <w:rFonts w:eastAsia="Times New Roman" w:cs="Times New Roman"/>
          <w:color w:val="333333"/>
          <w:sz w:val="20"/>
          <w:szCs w:val="20"/>
          <w:lang w:bidi="he-IL"/>
        </w:rPr>
        <w:t> p.41</w:t>
      </w:r>
    </w:p>
    <w:p w:rsidR="00AA7A1E" w:rsidRDefault="00AA7A1E" w:rsidP="00AA7A1E">
      <w:pPr>
        <w:shd w:val="clear" w:color="auto" w:fill="FFFFFF"/>
        <w:spacing w:after="0" w:line="240" w:lineRule="auto"/>
        <w:jc w:val="right"/>
        <w:rPr>
          <w:rFonts w:ascii="Times New Roman" w:eastAsia="Times New Roman" w:hAnsi="Times New Roman" w:cs="Times New Roman"/>
          <w:i/>
          <w:iCs/>
          <w:color w:val="333333"/>
          <w:sz w:val="24"/>
          <w:szCs w:val="24"/>
          <w:lang w:bidi="he-IL"/>
        </w:rPr>
      </w:pPr>
      <w:r w:rsidRPr="00913929">
        <w:rPr>
          <w:rFonts w:ascii="Times New Roman" w:eastAsia="Times New Roman" w:hAnsi="Times New Roman" w:cs="Times New Roman"/>
          <w:color w:val="333333"/>
          <w:sz w:val="24"/>
          <w:szCs w:val="24"/>
          <w:rtl/>
          <w:lang w:bidi="he-IL"/>
        </w:rPr>
        <w:t>״ובכל התלמוד (</w:t>
      </w:r>
      <w:r w:rsidRPr="00527A34">
        <w:rPr>
          <w:rFonts w:ascii="Times New Roman" w:eastAsia="Times New Roman" w:hAnsi="Times New Roman" w:cs="Times New Roman"/>
          <w:b/>
          <w:bCs/>
          <w:color w:val="333333"/>
          <w:sz w:val="24"/>
          <w:szCs w:val="24"/>
          <w:rtl/>
          <w:lang w:bidi="he-IL"/>
        </w:rPr>
        <w:t>וכן בכל הדפוסים הישנים עד דפוס בערמן</w:t>
      </w:r>
      <w:r w:rsidRPr="00913929">
        <w:rPr>
          <w:rFonts w:ascii="Times New Roman" w:eastAsia="Times New Roman" w:hAnsi="Times New Roman" w:cs="Times New Roman"/>
          <w:color w:val="333333"/>
          <w:sz w:val="24"/>
          <w:szCs w:val="24"/>
          <w:rtl/>
          <w:lang w:bidi="he-IL"/>
        </w:rPr>
        <w:t>) נשמטו הציורים בגמרא, רש״י ותוספות,ונשאר מקומם חלק</w:t>
      </w:r>
      <w:r w:rsidRPr="00913929">
        <w:rPr>
          <w:rFonts w:ascii="Times New Roman" w:eastAsia="Times New Roman" w:hAnsi="Times New Roman" w:cs="Times New Roman"/>
          <w:i/>
          <w:iCs/>
          <w:color w:val="333333"/>
          <w:sz w:val="24"/>
          <w:szCs w:val="24"/>
          <w:rtl/>
          <w:lang w:bidi="he-IL"/>
        </w:rPr>
        <w:t xml:space="preserve">, </w:t>
      </w:r>
      <w:r w:rsidRPr="00487936">
        <w:rPr>
          <w:rFonts w:ascii="Times New Roman" w:eastAsia="Times New Roman" w:hAnsi="Times New Roman" w:cs="Times New Roman"/>
          <w:color w:val="333333"/>
          <w:sz w:val="24"/>
          <w:szCs w:val="24"/>
          <w:rtl/>
          <w:lang w:bidi="he-IL"/>
        </w:rPr>
        <w:t>מלבד בסוטה מג. שישנו הציור ברש״</w:t>
      </w:r>
      <w:r w:rsidRPr="00913929">
        <w:rPr>
          <w:rFonts w:ascii="Times New Roman" w:eastAsia="Times New Roman" w:hAnsi="Times New Roman" w:cs="Times New Roman"/>
          <w:i/>
          <w:iCs/>
          <w:color w:val="333333"/>
          <w:sz w:val="24"/>
          <w:szCs w:val="24"/>
          <w:rtl/>
          <w:lang w:bidi="he-IL"/>
        </w:rPr>
        <w:t>י</w:t>
      </w:r>
    </w:p>
    <w:p w:rsidR="00AA7A1E" w:rsidRPr="00913929" w:rsidRDefault="00AA7A1E" w:rsidP="00AA7A1E">
      <w:pPr>
        <w:shd w:val="clear" w:color="auto" w:fill="FFFFFF"/>
        <w:spacing w:after="0" w:line="240" w:lineRule="auto"/>
        <w:jc w:val="right"/>
        <w:rPr>
          <w:rFonts w:ascii="Arial" w:eastAsia="Times New Roman" w:hAnsi="Arial" w:cs="Arial"/>
          <w:color w:val="333333"/>
          <w:sz w:val="18"/>
          <w:szCs w:val="18"/>
          <w:lang w:bidi="he-IL"/>
        </w:rPr>
      </w:pPr>
    </w:p>
    <w:p w:rsidR="00AA7A1E" w:rsidRPr="008313EC" w:rsidRDefault="0084574B" w:rsidP="008313EC">
      <w:pPr>
        <w:rPr>
          <w:rFonts w:cs="Rod"/>
          <w:color w:val="000000"/>
          <w:shd w:val="clear" w:color="auto" w:fill="FFFFFF"/>
        </w:rPr>
      </w:pPr>
      <w:r w:rsidRPr="00527A34">
        <w:rPr>
          <w:rFonts w:ascii="Times New Roman" w:eastAsia="Times New Roman" w:hAnsi="Times New Roman" w:cs="Times New Roman"/>
          <w:b/>
          <w:bCs/>
          <w:color w:val="333333"/>
          <w:sz w:val="24"/>
          <w:szCs w:val="24"/>
          <w:rtl/>
          <w:lang w:bidi="he-IL"/>
        </w:rPr>
        <w:t>דפוס בערמן</w:t>
      </w:r>
      <w:r w:rsidRPr="000510CC">
        <w:rPr>
          <w:rFonts w:cs="Rod"/>
          <w:color w:val="000000"/>
          <w:shd w:val="clear" w:color="auto" w:fill="FFFFFF"/>
        </w:rPr>
        <w:t xml:space="preserve"> </w:t>
      </w:r>
      <w:r w:rsidR="00AA7A1E" w:rsidRPr="000510CC">
        <w:rPr>
          <w:rFonts w:cs="Rod"/>
          <w:color w:val="000000"/>
          <w:shd w:val="clear" w:color="auto" w:fill="FFFFFF"/>
        </w:rPr>
        <w:t>refers to the Frankfurt an der Oder edition of 1697</w:t>
      </w:r>
      <w:r w:rsidR="00AA7A1E">
        <w:rPr>
          <w:rFonts w:cs="Rod"/>
          <w:color w:val="000000"/>
          <w:shd w:val="clear" w:color="auto" w:fill="FFFFFF"/>
        </w:rPr>
        <w:t>-1699 underwritten by Issachar B</w:t>
      </w:r>
      <w:r w:rsidR="00AA7A1E" w:rsidRPr="000510CC">
        <w:rPr>
          <w:rFonts w:cs="Rod"/>
          <w:color w:val="000000"/>
          <w:shd w:val="clear" w:color="auto" w:fill="FFFFFF"/>
        </w:rPr>
        <w:t>erman.</w:t>
      </w:r>
      <w:r w:rsidR="00AA7A1E">
        <w:rPr>
          <w:rFonts w:cs="Rod"/>
          <w:color w:val="000000"/>
          <w:shd w:val="clear" w:color="auto" w:fill="FFFFFF"/>
        </w:rPr>
        <w:t xml:space="preserve"> </w:t>
      </w:r>
      <w:r>
        <w:rPr>
          <w:rFonts w:cs="Rod"/>
          <w:color w:val="000000"/>
          <w:shd w:val="clear" w:color="auto" w:fill="FFFFFF"/>
        </w:rPr>
        <w:t xml:space="preserve">Rabbinowicz does not mention </w:t>
      </w:r>
      <w:r w:rsidR="00AA7A1E" w:rsidRPr="000510CC">
        <w:rPr>
          <w:rFonts w:cs="Rod"/>
          <w:color w:val="000000"/>
          <w:shd w:val="clear" w:color="auto" w:fill="FFFFFF"/>
        </w:rPr>
        <w:t>the diagram on Zevachim 53b in the 2</w:t>
      </w:r>
      <w:r w:rsidR="00AA7A1E" w:rsidRPr="000510CC">
        <w:rPr>
          <w:rFonts w:cs="Rod"/>
          <w:color w:val="000000"/>
          <w:shd w:val="clear" w:color="auto" w:fill="FFFFFF"/>
          <w:vertAlign w:val="superscript"/>
        </w:rPr>
        <w:t>nd</w:t>
      </w:r>
      <w:r w:rsidR="00AA7A1E" w:rsidRPr="000510CC">
        <w:rPr>
          <w:rFonts w:cs="Rod"/>
          <w:color w:val="000000"/>
          <w:shd w:val="clear" w:color="auto" w:fill="FFFFFF"/>
        </w:rPr>
        <w:t xml:space="preserve"> and 3rd Bomberg editions</w:t>
      </w:r>
      <w:r>
        <w:rPr>
          <w:rFonts w:cs="Rod"/>
          <w:color w:val="000000"/>
          <w:shd w:val="clear" w:color="auto" w:fill="FFFFFF"/>
        </w:rPr>
        <w:t>. Rabbinowicz</w:t>
      </w:r>
      <w:r w:rsidR="00487936">
        <w:rPr>
          <w:rFonts w:cs="Rod"/>
          <w:color w:val="000000"/>
          <w:shd w:val="clear" w:color="auto" w:fill="FFFFFF"/>
        </w:rPr>
        <w:t xml:space="preserve"> also states that by the time diagrams were included in printed editions of the Talmud, there were very few manuscripts extant.</w:t>
      </w:r>
      <w:r w:rsidR="002964E6">
        <w:rPr>
          <w:rFonts w:cs="Rod"/>
          <w:color w:val="000000"/>
          <w:shd w:val="clear" w:color="auto" w:fill="FFFFFF"/>
        </w:rPr>
        <w:t xml:space="preserve"> ( </w:t>
      </w:r>
      <w:r w:rsidR="002964E6" w:rsidRPr="002964E6">
        <w:rPr>
          <w:rFonts w:cs="Rod"/>
          <w:i/>
          <w:iCs/>
          <w:color w:val="000000"/>
          <w:shd w:val="clear" w:color="auto" w:fill="FFFFFF"/>
        </w:rPr>
        <w:t>Maamar</w:t>
      </w:r>
      <w:r w:rsidR="002964E6">
        <w:rPr>
          <w:rFonts w:cs="Rod"/>
          <w:color w:val="000000"/>
          <w:shd w:val="clear" w:color="auto" w:fill="FFFFFF"/>
        </w:rPr>
        <w:t>,p.8 end of note 1)</w:t>
      </w:r>
    </w:p>
  </w:endnote>
  <w:endnote w:id="6">
    <w:p w:rsidR="006F292C" w:rsidRDefault="006F292C" w:rsidP="006F292C">
      <w:pPr>
        <w:pStyle w:val="a6"/>
      </w:pPr>
      <w:r>
        <w:rPr>
          <w:rStyle w:val="a8"/>
        </w:rPr>
        <w:endnoteRef/>
      </w:r>
      <w:r>
        <w:t xml:space="preserve"> In the Oz Ve’hadar edition of the Talmud, the directions are corrected</w:t>
      </w:r>
      <w:r w:rsidR="0027265B">
        <w:t xml:space="preserve"> in the Maharam’s</w:t>
      </w:r>
      <w:r>
        <w:t xml:space="preserve"> diagram</w:t>
      </w:r>
    </w:p>
  </w:endnote>
  <w:endnote w:id="7">
    <w:p w:rsidR="00FB1FED" w:rsidRDefault="00FB1FED" w:rsidP="0027265B">
      <w:pPr>
        <w:pStyle w:val="a6"/>
      </w:pPr>
      <w:r>
        <w:rPr>
          <w:rStyle w:val="a8"/>
        </w:rPr>
        <w:endnoteRef/>
      </w:r>
      <w:r>
        <w:t xml:space="preserve"> </w:t>
      </w:r>
      <w:r w:rsidR="00C333FE">
        <w:t>Rabbinowicz</w:t>
      </w:r>
      <w:r w:rsidR="0027265B">
        <w:t>,</w:t>
      </w:r>
      <w:r w:rsidR="00C333FE">
        <w:t xml:space="preserve"> p.76</w:t>
      </w:r>
      <w:r>
        <w:t xml:space="preserve">.  </w:t>
      </w:r>
      <w:r w:rsidR="0027265B">
        <w:t xml:space="preserve">The reference to a diagram on </w:t>
      </w:r>
      <w:r w:rsidR="0027265B" w:rsidRPr="00FB1FED">
        <w:rPr>
          <w:rFonts w:cs="Arial" w:hint="cs"/>
          <w:rtl/>
          <w:lang w:bidi="he-IL"/>
        </w:rPr>
        <w:t>ס</w:t>
      </w:r>
      <w:r w:rsidR="0027265B" w:rsidRPr="00FB1FED">
        <w:rPr>
          <w:rFonts w:cs="Arial"/>
          <w:rtl/>
          <w:lang w:bidi="he-IL"/>
        </w:rPr>
        <w:t>"</w:t>
      </w:r>
      <w:r w:rsidR="0027265B" w:rsidRPr="00FB1FED">
        <w:rPr>
          <w:rFonts w:cs="Arial" w:hint="cs"/>
          <w:rtl/>
          <w:lang w:bidi="he-IL"/>
        </w:rPr>
        <w:t>ב</w:t>
      </w:r>
      <w:r w:rsidR="0027265B">
        <w:rPr>
          <w:rFonts w:cs="Arial"/>
          <w:lang w:bidi="he-IL"/>
        </w:rPr>
        <w:t xml:space="preserve">, </w:t>
      </w:r>
      <w:r w:rsidR="0027265B">
        <w:t>refers to six diagrams on 62a and two on 62b. The other one is on 83b</w:t>
      </w:r>
      <w:r w:rsidR="008313EC">
        <w:t xml:space="preserve">. After 83b, I observed empty spaces left with no diagrams on 99a,101a,101b,102a,103b. This is consistent with the Bomberg editions.  </w:t>
      </w:r>
    </w:p>
  </w:endnote>
  <w:endnote w:id="8">
    <w:p w:rsidR="0010059D" w:rsidRDefault="0010059D">
      <w:pPr>
        <w:pStyle w:val="a6"/>
      </w:pPr>
      <w:r>
        <w:rPr>
          <w:rStyle w:val="a8"/>
        </w:rPr>
        <w:endnoteRef/>
      </w:r>
      <w:r>
        <w:t xml:space="preserve"> </w:t>
      </w:r>
      <w:r w:rsidR="00E57459">
        <w:t>As to the source of the diagrams in the Basel edition of Bava Batra, Rabbinowicz ( p.78) writes that the editors had a manuscript of Rashi on Pesachim, so it is possible they had manuscripts of commentaries on other tractates.</w:t>
      </w:r>
    </w:p>
    <w:p w:rsidR="0004114F" w:rsidRDefault="0004114F">
      <w:pPr>
        <w:pStyle w:val="a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131" w:rsidRDefault="00C63131" w:rsidP="00D86BD0">
      <w:pPr>
        <w:spacing w:after="0" w:line="240" w:lineRule="auto"/>
      </w:pPr>
      <w:r>
        <w:separator/>
      </w:r>
    </w:p>
  </w:footnote>
  <w:footnote w:type="continuationSeparator" w:id="0">
    <w:p w:rsidR="00C63131" w:rsidRDefault="00C63131" w:rsidP="00D86B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7F04C5"/>
    <w:multiLevelType w:val="hybridMultilevel"/>
    <w:tmpl w:val="5932370C"/>
    <w:lvl w:ilvl="0" w:tplc="70225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BA174D"/>
    <w:multiLevelType w:val="hybridMultilevel"/>
    <w:tmpl w:val="48348342"/>
    <w:lvl w:ilvl="0" w:tplc="C86EAE6E">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CB6113"/>
    <w:multiLevelType w:val="hybridMultilevel"/>
    <w:tmpl w:val="BCE2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7D"/>
    <w:rsid w:val="0004114F"/>
    <w:rsid w:val="000510CC"/>
    <w:rsid w:val="000A5F89"/>
    <w:rsid w:val="0010059D"/>
    <w:rsid w:val="00116145"/>
    <w:rsid w:val="001619B3"/>
    <w:rsid w:val="001670F5"/>
    <w:rsid w:val="0018337D"/>
    <w:rsid w:val="001F4613"/>
    <w:rsid w:val="0027265B"/>
    <w:rsid w:val="00295414"/>
    <w:rsid w:val="002964E6"/>
    <w:rsid w:val="002B4BE9"/>
    <w:rsid w:val="002C3088"/>
    <w:rsid w:val="002D56BB"/>
    <w:rsid w:val="00396ED5"/>
    <w:rsid w:val="003B0E1E"/>
    <w:rsid w:val="003C6632"/>
    <w:rsid w:val="00425B23"/>
    <w:rsid w:val="00434FA4"/>
    <w:rsid w:val="00447552"/>
    <w:rsid w:val="00472BCC"/>
    <w:rsid w:val="00487936"/>
    <w:rsid w:val="004C3D93"/>
    <w:rsid w:val="00527A34"/>
    <w:rsid w:val="005C7615"/>
    <w:rsid w:val="00695A6D"/>
    <w:rsid w:val="006B4533"/>
    <w:rsid w:val="006F292C"/>
    <w:rsid w:val="0073281C"/>
    <w:rsid w:val="00734100"/>
    <w:rsid w:val="0074651A"/>
    <w:rsid w:val="00792A7E"/>
    <w:rsid w:val="008313EC"/>
    <w:rsid w:val="00834F7C"/>
    <w:rsid w:val="0084574B"/>
    <w:rsid w:val="008746DF"/>
    <w:rsid w:val="008D5755"/>
    <w:rsid w:val="009536F3"/>
    <w:rsid w:val="009F6851"/>
    <w:rsid w:val="00A13405"/>
    <w:rsid w:val="00A338A4"/>
    <w:rsid w:val="00AA7A1E"/>
    <w:rsid w:val="00AE4451"/>
    <w:rsid w:val="00B92DE1"/>
    <w:rsid w:val="00BA3663"/>
    <w:rsid w:val="00C00DD5"/>
    <w:rsid w:val="00C16FFC"/>
    <w:rsid w:val="00C30961"/>
    <w:rsid w:val="00C333FE"/>
    <w:rsid w:val="00C35FB1"/>
    <w:rsid w:val="00C43885"/>
    <w:rsid w:val="00C63131"/>
    <w:rsid w:val="00C64121"/>
    <w:rsid w:val="00C71FED"/>
    <w:rsid w:val="00D35FCD"/>
    <w:rsid w:val="00D4695E"/>
    <w:rsid w:val="00D616F3"/>
    <w:rsid w:val="00D86BD0"/>
    <w:rsid w:val="00DA3D74"/>
    <w:rsid w:val="00E11856"/>
    <w:rsid w:val="00E57459"/>
    <w:rsid w:val="00E733D3"/>
    <w:rsid w:val="00E8738A"/>
    <w:rsid w:val="00F514BC"/>
    <w:rsid w:val="00F51936"/>
    <w:rsid w:val="00F6579E"/>
    <w:rsid w:val="00FB1F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682F7-69B2-4FA5-BB92-8AF52F26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2D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81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73281C"/>
    <w:rPr>
      <w:rFonts w:ascii="Tahoma" w:hAnsi="Tahoma" w:cs="Tahoma"/>
      <w:sz w:val="16"/>
      <w:szCs w:val="16"/>
    </w:rPr>
  </w:style>
  <w:style w:type="paragraph" w:styleId="a5">
    <w:name w:val="List Paragraph"/>
    <w:basedOn w:val="a"/>
    <w:uiPriority w:val="34"/>
    <w:qFormat/>
    <w:rsid w:val="00BA3663"/>
    <w:pPr>
      <w:ind w:left="720"/>
      <w:contextualSpacing/>
    </w:pPr>
  </w:style>
  <w:style w:type="paragraph" w:styleId="a6">
    <w:name w:val="endnote text"/>
    <w:basedOn w:val="a"/>
    <w:link w:val="a7"/>
    <w:uiPriority w:val="99"/>
    <w:semiHidden/>
    <w:unhideWhenUsed/>
    <w:rsid w:val="00D86BD0"/>
    <w:pPr>
      <w:spacing w:after="0" w:line="240" w:lineRule="auto"/>
    </w:pPr>
    <w:rPr>
      <w:sz w:val="20"/>
      <w:szCs w:val="20"/>
    </w:rPr>
  </w:style>
  <w:style w:type="character" w:customStyle="1" w:styleId="a7">
    <w:name w:val="טקסט הערת סיום תו"/>
    <w:basedOn w:val="a0"/>
    <w:link w:val="a6"/>
    <w:uiPriority w:val="99"/>
    <w:semiHidden/>
    <w:rsid w:val="00D86BD0"/>
    <w:rPr>
      <w:sz w:val="20"/>
      <w:szCs w:val="20"/>
    </w:rPr>
  </w:style>
  <w:style w:type="character" w:styleId="a8">
    <w:name w:val="endnote reference"/>
    <w:basedOn w:val="a0"/>
    <w:uiPriority w:val="99"/>
    <w:semiHidden/>
    <w:unhideWhenUsed/>
    <w:rsid w:val="00D86BD0"/>
    <w:rPr>
      <w:vertAlign w:val="superscript"/>
    </w:rPr>
  </w:style>
  <w:style w:type="paragraph" w:styleId="a9">
    <w:name w:val="footnote text"/>
    <w:basedOn w:val="a"/>
    <w:link w:val="aa"/>
    <w:uiPriority w:val="99"/>
    <w:semiHidden/>
    <w:unhideWhenUsed/>
    <w:rsid w:val="00447552"/>
    <w:pPr>
      <w:spacing w:after="0" w:line="240" w:lineRule="auto"/>
    </w:pPr>
    <w:rPr>
      <w:sz w:val="20"/>
      <w:szCs w:val="20"/>
    </w:rPr>
  </w:style>
  <w:style w:type="character" w:customStyle="1" w:styleId="aa">
    <w:name w:val="טקסט הערת שוליים תו"/>
    <w:basedOn w:val="a0"/>
    <w:link w:val="a9"/>
    <w:uiPriority w:val="99"/>
    <w:semiHidden/>
    <w:rsid w:val="00447552"/>
    <w:rPr>
      <w:sz w:val="20"/>
      <w:szCs w:val="20"/>
    </w:rPr>
  </w:style>
  <w:style w:type="character" w:styleId="ab">
    <w:name w:val="footnote reference"/>
    <w:basedOn w:val="a0"/>
    <w:uiPriority w:val="99"/>
    <w:semiHidden/>
    <w:unhideWhenUsed/>
    <w:rsid w:val="004475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6C93-24DD-4393-86BD-D7E166B9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1168</Words>
  <Characters>5845</Characters>
  <Application>Microsoft Office Word</Application>
  <DocSecurity>0</DocSecurity>
  <Lines>48</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user</cp:lastModifiedBy>
  <cp:revision>2</cp:revision>
  <dcterms:created xsi:type="dcterms:W3CDTF">2017-01-30T13:30:00Z</dcterms:created>
  <dcterms:modified xsi:type="dcterms:W3CDTF">2017-01-30T13:30:00Z</dcterms:modified>
</cp:coreProperties>
</file>