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0E805E" w14:textId="35AE519E" w:rsidR="0071419F" w:rsidRDefault="00974875" w:rsidP="0071419F">
      <w:pPr>
        <w:bidi/>
      </w:pPr>
      <w:r>
        <w:t xml:space="preserve">       </w:t>
      </w:r>
      <w:r w:rsidR="0071419F">
        <w:t xml:space="preserve">                                                        </w:t>
      </w:r>
      <w:r>
        <w:t xml:space="preserve">          </w:t>
      </w:r>
      <w:r w:rsidR="0071419F" w:rsidRPr="0071419F">
        <w:rPr>
          <w:rFonts w:cs="Arial"/>
          <w:rtl/>
          <w:lang w:bidi="he-IL"/>
        </w:rPr>
        <w:t>איורים חסרים ברש״י בענין "פיתחי שימאי"</w:t>
      </w:r>
      <w:r>
        <w:t xml:space="preserve">                    </w:t>
      </w:r>
      <w:r w:rsidR="0071419F">
        <w:t xml:space="preserve">                   </w:t>
      </w:r>
    </w:p>
    <w:p w14:paraId="6364B43C" w14:textId="5E2EE1F9" w:rsidR="0071419F" w:rsidRDefault="0071419F" w:rsidP="00154BED">
      <w:r>
        <w:t xml:space="preserve">                                                                     </w:t>
      </w:r>
      <w:r w:rsidR="00154BED">
        <w:t>Eiruvin 11a</w:t>
      </w:r>
    </w:p>
    <w:p w14:paraId="492AA82A" w14:textId="6562AACE" w:rsidR="00154BED" w:rsidRDefault="00974875" w:rsidP="00A80664">
      <w:r>
        <w:t>The Gemara</w:t>
      </w:r>
      <w:r w:rsidR="00AF013B">
        <w:t xml:space="preserve"> </w:t>
      </w:r>
      <w:r>
        <w:t xml:space="preserve">Eruvin 11a provides us with </w:t>
      </w:r>
      <w:r w:rsidR="00380A13">
        <w:t>an</w:t>
      </w:r>
      <w:r w:rsidR="00154BED">
        <w:t xml:space="preserve"> example</w:t>
      </w:r>
      <w:r w:rsidR="00380A13">
        <w:t xml:space="preserve"> in Peirush Rashi where the both the text and the inclusion of diagrams differ </w:t>
      </w:r>
      <w:r w:rsidR="00A80664">
        <w:t xml:space="preserve">substantially </w:t>
      </w:r>
      <w:r w:rsidR="00380A13">
        <w:t>from that of Rashi manuscripts. In one instance, the word “</w:t>
      </w:r>
      <w:r w:rsidR="00876457" w:rsidRPr="00876457">
        <w:rPr>
          <w:rFonts w:cs="Arial"/>
          <w:rtl/>
          <w:lang w:bidi="he-IL"/>
        </w:rPr>
        <w:t>כזה</w:t>
      </w:r>
      <w:r w:rsidR="00380A13">
        <w:t>” and the diagram that goes with it is completely missing</w:t>
      </w:r>
      <w:r w:rsidR="00A80664">
        <w:t xml:space="preserve">. </w:t>
      </w:r>
      <w:r w:rsidR="00380A13">
        <w:t>In another instance, the word “</w:t>
      </w:r>
      <w:r w:rsidR="00876457" w:rsidRPr="00876457">
        <w:rPr>
          <w:rFonts w:cs="Arial"/>
          <w:rtl/>
          <w:lang w:bidi="he-IL"/>
        </w:rPr>
        <w:t>כזה</w:t>
      </w:r>
      <w:r w:rsidR="00380A13">
        <w:t xml:space="preserve">’ was always included in the text but the diagram we have today </w:t>
      </w:r>
      <w:r w:rsidR="00A80664">
        <w:t xml:space="preserve">is not the same as in the manuscripts and </w:t>
      </w:r>
      <w:r w:rsidR="00380A13">
        <w:t xml:space="preserve">only originated in </w:t>
      </w:r>
      <w:r w:rsidR="00765469">
        <w:t>with Amsterdam edition of Eruvin of 1716</w:t>
      </w:r>
      <w:r w:rsidR="00380A13">
        <w:t>.</w:t>
      </w:r>
      <w:r w:rsidR="00A80664">
        <w:t xml:space="preserve"> I</w:t>
      </w:r>
      <w:r w:rsidR="00AF013B">
        <w:t xml:space="preserve">ts </w:t>
      </w:r>
      <w:r w:rsidR="00C760B7">
        <w:t>addition within</w:t>
      </w:r>
      <w:r w:rsidR="00AF013B">
        <w:t xml:space="preserve"> the text of Rashi</w:t>
      </w:r>
      <w:r>
        <w:t xml:space="preserve"> fits with the editor’s statement that all the “</w:t>
      </w:r>
      <w:r w:rsidR="005A3A46" w:rsidRPr="005A3A46">
        <w:rPr>
          <w:rFonts w:cs="Arial"/>
          <w:rtl/>
          <w:lang w:bidi="he-IL"/>
        </w:rPr>
        <w:t>ציורים</w:t>
      </w:r>
      <w:r>
        <w:t xml:space="preserve">” were included </w:t>
      </w:r>
      <w:r w:rsidR="00765469" w:rsidRPr="00765469">
        <w:t>"</w:t>
      </w:r>
      <w:r w:rsidR="00765469" w:rsidRPr="00765469">
        <w:rPr>
          <w:rFonts w:cs="Arial"/>
          <w:rtl/>
          <w:lang w:bidi="he-IL"/>
        </w:rPr>
        <w:t>לפי הבנת הפשט</w:t>
      </w:r>
      <w:r w:rsidR="00765469" w:rsidRPr="00765469">
        <w:t>"</w:t>
      </w:r>
      <w:r w:rsidR="00AF013B">
        <w:t>,</w:t>
      </w:r>
      <w:r>
        <w:t xml:space="preserve"> and none were left out. </w:t>
      </w:r>
    </w:p>
    <w:p w14:paraId="385AF0D4" w14:textId="514AD5C3" w:rsidR="00457A63" w:rsidRDefault="00123FC2" w:rsidP="005E7C28">
      <w:pPr>
        <w:bidi/>
      </w:pPr>
      <w:r w:rsidRPr="00123FC2">
        <w:rPr>
          <w:rFonts w:cs="Arial"/>
          <w:rtl/>
        </w:rPr>
        <w:t>"</w:t>
      </w:r>
      <w:r w:rsidRPr="00123FC2">
        <w:rPr>
          <w:rFonts w:cs="Arial"/>
          <w:rtl/>
          <w:lang w:bidi="he-IL"/>
        </w:rPr>
        <w:t>עוד נע</w:t>
      </w:r>
      <w:r w:rsidRPr="00123FC2">
        <w:rPr>
          <w:rFonts w:cs="Arial" w:hint="cs"/>
          <w:rtl/>
          <w:lang w:bidi="he-IL"/>
        </w:rPr>
        <w:t>שׂ</w:t>
      </w:r>
      <w:r w:rsidRPr="00123FC2">
        <w:rPr>
          <w:rFonts w:cs="Arial" w:hint="eastAsia"/>
          <w:rtl/>
          <w:lang w:bidi="he-IL"/>
        </w:rPr>
        <w:t>ו</w:t>
      </w:r>
      <w:r w:rsidRPr="00123FC2">
        <w:rPr>
          <w:rFonts w:cs="Arial"/>
          <w:rtl/>
          <w:lang w:bidi="he-IL"/>
        </w:rPr>
        <w:t xml:space="preserve"> כל הציורים בדקדוק כפי הראוי לפי הבנת הפשט באר היטיב ואחד מהם לא נעדר"</w:t>
      </w:r>
      <w:r>
        <w:rPr>
          <w:rStyle w:val="EndnoteReference"/>
          <w:rFonts w:cs="Arial"/>
          <w:rtl/>
          <w:lang w:bidi="he-IL"/>
        </w:rPr>
        <w:endnoteReference w:id="1"/>
      </w:r>
    </w:p>
    <w:p w14:paraId="38567645" w14:textId="00F5401A" w:rsidR="00BC1430" w:rsidRDefault="00BC1430" w:rsidP="001D53DC">
      <w:r>
        <w:t>The Gemara</w:t>
      </w:r>
      <w:r w:rsidR="001D53DC">
        <w:t xml:space="preserve"> on Eruvin 11a </w:t>
      </w:r>
      <w:r w:rsidR="00333944">
        <w:t>discusses</w:t>
      </w:r>
      <w:r w:rsidR="001D53DC">
        <w:t xml:space="preserve"> a particular type of </w:t>
      </w:r>
      <w:r w:rsidR="00AF013B">
        <w:t>“</w:t>
      </w:r>
      <w:r w:rsidR="00BD4B2C" w:rsidRPr="00472630">
        <w:rPr>
          <w:rFonts w:cs="Arial"/>
          <w:rtl/>
          <w:lang w:bidi="he-IL"/>
        </w:rPr>
        <w:t xml:space="preserve">צורת </w:t>
      </w:r>
      <w:r w:rsidR="00BD4B2C" w:rsidRPr="00BC1430">
        <w:rPr>
          <w:rFonts w:cs="Arial"/>
          <w:rtl/>
          <w:lang w:bidi="he-IL"/>
        </w:rPr>
        <w:t>ה</w:t>
      </w:r>
      <w:r w:rsidR="00BD4B2C" w:rsidRPr="00472630">
        <w:rPr>
          <w:rFonts w:cs="Arial"/>
          <w:rtl/>
          <w:lang w:bidi="he-IL"/>
        </w:rPr>
        <w:t>פתח</w:t>
      </w:r>
      <w:r w:rsidR="00AF013B">
        <w:t>”</w:t>
      </w:r>
      <w:r w:rsidR="001D53DC">
        <w:t xml:space="preserve"> called </w:t>
      </w:r>
      <w:r w:rsidR="001D53DC" w:rsidRPr="001D53DC">
        <w:t>"</w:t>
      </w:r>
      <w:r w:rsidR="001D53DC" w:rsidRPr="001D53DC">
        <w:rPr>
          <w:rFonts w:cs="Arial"/>
          <w:rtl/>
          <w:lang w:bidi="he-IL"/>
        </w:rPr>
        <w:t>פיתחי שימאי</w:t>
      </w:r>
      <w:r w:rsidR="001D53DC" w:rsidRPr="001D53DC">
        <w:t>"</w:t>
      </w:r>
      <w:r w:rsidR="001D53DC">
        <w:t>, “broken entrances”. The Gemara then asks:</w:t>
      </w:r>
    </w:p>
    <w:p w14:paraId="69188C0C" w14:textId="03365ABB" w:rsidR="00052E0D" w:rsidRDefault="00BC1430" w:rsidP="00BC1430">
      <w:pPr>
        <w:bidi/>
        <w:rPr>
          <w:rFonts w:cs="Arial"/>
          <w:lang w:bidi="he-IL"/>
        </w:rPr>
      </w:pPr>
      <w:r w:rsidRPr="00BC1430">
        <w:rPr>
          <w:rFonts w:cs="Arial"/>
          <w:rtl/>
          <w:lang w:bidi="he-IL"/>
        </w:rPr>
        <w:t>מאי פיתחי שימאי</w:t>
      </w:r>
      <w:r>
        <w:rPr>
          <w:rFonts w:cs="Arial"/>
          <w:lang w:bidi="he-IL"/>
        </w:rPr>
        <w:t>?</w:t>
      </w:r>
      <w:r w:rsidRPr="00BC1430">
        <w:rPr>
          <w:rFonts w:cs="Arial"/>
          <w:rtl/>
          <w:lang w:bidi="he-IL"/>
        </w:rPr>
        <w:t xml:space="preserve"> פליגי בה רב רחומי ורב יוסף</w:t>
      </w:r>
      <w:r>
        <w:rPr>
          <w:rFonts w:cs="Arial"/>
          <w:lang w:bidi="he-IL"/>
        </w:rPr>
        <w:t>,</w:t>
      </w:r>
      <w:r w:rsidRPr="00BC1430">
        <w:rPr>
          <w:rFonts w:cs="Arial"/>
          <w:rtl/>
          <w:lang w:bidi="he-IL"/>
        </w:rPr>
        <w:t xml:space="preserve"> חד אמר דלית להו שקפי</w:t>
      </w:r>
      <w:r>
        <w:rPr>
          <w:rFonts w:cs="Arial"/>
          <w:lang w:bidi="he-IL"/>
        </w:rPr>
        <w:t>,</w:t>
      </w:r>
      <w:r w:rsidRPr="00BC1430">
        <w:rPr>
          <w:rFonts w:cs="Arial"/>
          <w:rtl/>
          <w:lang w:bidi="he-IL"/>
        </w:rPr>
        <w:t xml:space="preserve"> וחד אמר דלית להו תיקרה</w:t>
      </w:r>
    </w:p>
    <w:p w14:paraId="7CD9C1AD" w14:textId="7FCF1238" w:rsidR="00BC1430" w:rsidRDefault="00BC1430" w:rsidP="00BC1430">
      <w:r w:rsidRPr="00BC1430">
        <w:t>What are broken entrances? Rav Re</w:t>
      </w:r>
      <w:r w:rsidR="00765469">
        <w:t>ch</w:t>
      </w:r>
      <w:r w:rsidRPr="00BC1430">
        <w:t xml:space="preserve">umei and Rav Yosef </w:t>
      </w:r>
      <w:r w:rsidR="006A4129">
        <w:t xml:space="preserve">argued </w:t>
      </w:r>
      <w:r w:rsidRPr="00BC1430">
        <w:t xml:space="preserve">on the matter. One said that they do not have proper doorposts, and the other one said that they do not have </w:t>
      </w:r>
      <w:r w:rsidR="00AF013B">
        <w:t xml:space="preserve">a </w:t>
      </w:r>
      <w:r w:rsidRPr="00BC1430">
        <w:t>lintel</w:t>
      </w:r>
      <w:r w:rsidR="00AF013B">
        <w:t xml:space="preserve"> </w:t>
      </w:r>
      <w:r w:rsidR="00AF013B" w:rsidRPr="00AF013B">
        <w:t xml:space="preserve">(a horizontal board across the top) </w:t>
      </w:r>
      <w:r w:rsidRPr="00BC1430">
        <w:t>above the openings.</w:t>
      </w:r>
    </w:p>
    <w:p w14:paraId="11A575D4" w14:textId="3E3E2141" w:rsidR="00253D0C" w:rsidRDefault="00253D0C" w:rsidP="00BC1430">
      <w:pPr>
        <w:rPr>
          <w:rFonts w:cs="Arial"/>
          <w:lang w:bidi="he-IL"/>
        </w:rPr>
      </w:pPr>
      <w:r>
        <w:t xml:space="preserve">Rashi first explains the opinion that “broken entrances” are ones </w:t>
      </w:r>
      <w:r w:rsidRPr="00BC1430">
        <w:rPr>
          <w:rFonts w:cs="Arial"/>
          <w:rtl/>
          <w:lang w:bidi="he-IL"/>
        </w:rPr>
        <w:t>דלית להו שקפי</w:t>
      </w:r>
      <w:r>
        <w:rPr>
          <w:rFonts w:cs="Arial"/>
          <w:lang w:bidi="he-IL"/>
        </w:rPr>
        <w:t xml:space="preserve"> </w:t>
      </w:r>
    </w:p>
    <w:p w14:paraId="3B20022E" w14:textId="43D597A8" w:rsidR="00253D0C" w:rsidRDefault="00253D0C" w:rsidP="00253D0C">
      <w:pPr>
        <w:bidi/>
        <w:rPr>
          <w:rFonts w:cs="Arial"/>
          <w:lang w:bidi="he-IL"/>
        </w:rPr>
      </w:pPr>
      <w:r w:rsidRPr="00253D0C">
        <w:rPr>
          <w:rFonts w:cs="Arial"/>
          <w:rtl/>
          <w:lang w:bidi="he-IL"/>
        </w:rPr>
        <w:t>שיקפי - מזוזות שנחלצו אבניהם מכאן ומכאן אבן יוצאת ואבן נכנסת ואין זו צורת פתח:</w:t>
      </w:r>
    </w:p>
    <w:p w14:paraId="7427D7E7" w14:textId="6D3FA87E" w:rsidR="00253D0C" w:rsidRDefault="00253D0C" w:rsidP="00253D0C">
      <w:pPr>
        <w:rPr>
          <w:rFonts w:cs="Arial"/>
          <w:lang w:bidi="he-IL"/>
        </w:rPr>
      </w:pPr>
      <w:r>
        <w:rPr>
          <w:rFonts w:cs="Arial"/>
          <w:lang w:bidi="he-IL"/>
        </w:rPr>
        <w:t xml:space="preserve">Doorposts </w:t>
      </w:r>
      <w:r w:rsidR="005A1D26">
        <w:rPr>
          <w:rFonts w:cs="Arial"/>
          <w:lang w:bidi="he-IL"/>
        </w:rPr>
        <w:t xml:space="preserve">where bricks are broken </w:t>
      </w:r>
      <w:r>
        <w:rPr>
          <w:rFonts w:cs="Arial"/>
          <w:lang w:bidi="he-IL"/>
        </w:rPr>
        <w:t xml:space="preserve">on either side, one brick going out and one brick going in, and </w:t>
      </w:r>
      <w:r w:rsidR="004A4FE8">
        <w:rPr>
          <w:rFonts w:cs="Arial"/>
          <w:lang w:bidi="he-IL"/>
        </w:rPr>
        <w:t>such an opening</w:t>
      </w:r>
      <w:r>
        <w:rPr>
          <w:rFonts w:cs="Arial"/>
          <w:lang w:bidi="he-IL"/>
        </w:rPr>
        <w:t xml:space="preserve"> </w:t>
      </w:r>
      <w:r w:rsidR="005A1D26">
        <w:rPr>
          <w:rFonts w:cs="Arial"/>
          <w:lang w:bidi="he-IL"/>
        </w:rPr>
        <w:t>does</w:t>
      </w:r>
      <w:r>
        <w:rPr>
          <w:rFonts w:cs="Arial"/>
          <w:lang w:bidi="he-IL"/>
        </w:rPr>
        <w:t xml:space="preserve"> not </w:t>
      </w:r>
      <w:r w:rsidR="005A1D26">
        <w:rPr>
          <w:rFonts w:cs="Arial"/>
          <w:lang w:bidi="he-IL"/>
        </w:rPr>
        <w:t xml:space="preserve">constitute </w:t>
      </w:r>
      <w:r>
        <w:rPr>
          <w:rFonts w:cs="Arial"/>
          <w:lang w:bidi="he-IL"/>
        </w:rPr>
        <w:t>a “Tzurat HaPesach”</w:t>
      </w:r>
    </w:p>
    <w:p w14:paraId="73A78622" w14:textId="51E871B5" w:rsidR="00253D0C" w:rsidRDefault="00253D0C" w:rsidP="00253D0C">
      <w:pPr>
        <w:rPr>
          <w:rFonts w:cs="Arial"/>
          <w:lang w:bidi="he-IL"/>
        </w:rPr>
      </w:pPr>
      <w:r>
        <w:rPr>
          <w:rFonts w:cs="Arial"/>
          <w:lang w:bidi="he-IL"/>
        </w:rPr>
        <w:t xml:space="preserve">There is no </w:t>
      </w:r>
      <w:r w:rsidR="00A31B5E">
        <w:rPr>
          <w:rFonts w:cs="Arial"/>
          <w:lang w:bidi="he-IL"/>
        </w:rPr>
        <w:t>“</w:t>
      </w:r>
      <w:r w:rsidR="00A31B5E" w:rsidRPr="00472630">
        <w:rPr>
          <w:rFonts w:cs="Arial"/>
          <w:rtl/>
          <w:lang w:bidi="he-IL"/>
        </w:rPr>
        <w:t>כזה</w:t>
      </w:r>
      <w:r>
        <w:rPr>
          <w:rFonts w:cs="Arial"/>
          <w:lang w:bidi="he-IL"/>
        </w:rPr>
        <w:t>” in the Rashi or a diagram, but the Peirush Chai renders it as follows</w:t>
      </w:r>
      <w:r w:rsidRPr="00253D0C">
        <w:t xml:space="preserve"> </w:t>
      </w:r>
      <w:r w:rsidR="005A1D26">
        <w:t>(page 23)</w:t>
      </w:r>
      <w:r>
        <w:rPr>
          <w:noProof/>
        </w:rPr>
        <w:drawing>
          <wp:inline distT="0" distB="0" distL="0" distR="0" wp14:anchorId="6EBB04F5" wp14:editId="4D78EA10">
            <wp:extent cx="2159071" cy="174801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9" cy="175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DF5F0" w14:textId="77777777" w:rsidR="00253D0C" w:rsidRDefault="00253D0C" w:rsidP="00253D0C"/>
    <w:p w14:paraId="26163804" w14:textId="77777777" w:rsidR="00AB5A21" w:rsidRDefault="00AB5A21" w:rsidP="00A31B5E"/>
    <w:p w14:paraId="0B518696" w14:textId="77777777" w:rsidR="00765469" w:rsidRDefault="00765469" w:rsidP="00A31B5E"/>
    <w:p w14:paraId="3FC955F9" w14:textId="77777777" w:rsidR="00765469" w:rsidRDefault="00765469" w:rsidP="00A31B5E"/>
    <w:p w14:paraId="11F7D912" w14:textId="77777777" w:rsidR="00765469" w:rsidRDefault="00765469" w:rsidP="00A31B5E"/>
    <w:p w14:paraId="36613C95" w14:textId="77777777" w:rsidR="00765469" w:rsidRDefault="00765469" w:rsidP="00A31B5E"/>
    <w:p w14:paraId="04824108" w14:textId="6C4F3997" w:rsidR="00154BED" w:rsidRDefault="001D53DC" w:rsidP="00A31B5E">
      <w:r>
        <w:lastRenderedPageBreak/>
        <w:t xml:space="preserve">Rashi </w:t>
      </w:r>
      <w:r w:rsidR="00253D0C">
        <w:t xml:space="preserve">then </w:t>
      </w:r>
      <w:r>
        <w:t>explains the word “</w:t>
      </w:r>
      <w:r w:rsidR="00BD4B2C" w:rsidRPr="00BC1430">
        <w:rPr>
          <w:rFonts w:cs="Arial"/>
          <w:rtl/>
          <w:lang w:bidi="he-IL"/>
        </w:rPr>
        <w:t>תיקרה</w:t>
      </w:r>
      <w:r>
        <w:t>”</w:t>
      </w:r>
    </w:p>
    <w:p w14:paraId="1405875B" w14:textId="0A7661E7" w:rsidR="00154BED" w:rsidRDefault="00154BED" w:rsidP="00154BED">
      <w:pPr>
        <w:bidi/>
        <w:rPr>
          <w:rFonts w:cs="Arial"/>
          <w:lang w:bidi="he-IL"/>
        </w:rPr>
      </w:pPr>
      <w:r w:rsidRPr="00472630">
        <w:rPr>
          <w:rFonts w:cs="Arial"/>
          <w:rtl/>
          <w:lang w:bidi="he-IL"/>
        </w:rPr>
        <w:t xml:space="preserve">תיקרה - שאין כלום בנין למעלה מן הפתח אלא כל הכותל חלוק כפתח עד ראשו </w:t>
      </w:r>
      <w:r w:rsidRPr="00A31B5E">
        <w:rPr>
          <w:rFonts w:cs="Arial"/>
          <w:b/>
          <w:bCs/>
          <w:u w:val="single"/>
          <w:rtl/>
          <w:lang w:bidi="he-IL"/>
        </w:rPr>
        <w:t>כזה</w:t>
      </w:r>
      <w:r w:rsidRPr="00A31B5E">
        <w:rPr>
          <w:rFonts w:cs="Arial"/>
          <w:b/>
          <w:bCs/>
          <w:rtl/>
          <w:lang w:bidi="he-IL"/>
        </w:rPr>
        <w:t xml:space="preserve"> </w:t>
      </w:r>
      <w:r w:rsidRPr="00472630">
        <w:rPr>
          <w:rFonts w:cs="Arial"/>
          <w:rtl/>
          <w:lang w:bidi="he-IL"/>
        </w:rPr>
        <w:t xml:space="preserve"> וצורת פתח שאמרו קנה מכאן וקנה מכאן וקנה על גביהן:</w:t>
      </w:r>
    </w:p>
    <w:p w14:paraId="70977856" w14:textId="7D7793EB" w:rsidR="00333944" w:rsidRDefault="001D53DC" w:rsidP="00333944">
      <w:pPr>
        <w:rPr>
          <w:rFonts w:cs="Arial"/>
          <w:lang w:bidi="he-IL"/>
        </w:rPr>
      </w:pPr>
      <w:r>
        <w:rPr>
          <w:rFonts w:cs="Arial"/>
          <w:lang w:bidi="he-IL"/>
        </w:rPr>
        <w:t>The opening to the alleyway does not have any structure</w:t>
      </w:r>
      <w:r w:rsidR="00151946">
        <w:rPr>
          <w:rFonts w:cs="Arial"/>
          <w:lang w:bidi="he-IL"/>
        </w:rPr>
        <w:t xml:space="preserve"> (“</w:t>
      </w:r>
      <w:r w:rsidR="00BD4B2C" w:rsidRPr="00BC1430">
        <w:rPr>
          <w:rFonts w:cs="Arial"/>
          <w:rtl/>
          <w:lang w:bidi="he-IL"/>
        </w:rPr>
        <w:t>תיקרה</w:t>
      </w:r>
      <w:r w:rsidR="00151946">
        <w:rPr>
          <w:rFonts w:cs="Arial"/>
          <w:lang w:bidi="he-IL"/>
        </w:rPr>
        <w:t>”)</w:t>
      </w:r>
      <w:r>
        <w:rPr>
          <w:rFonts w:cs="Arial"/>
          <w:lang w:bidi="he-IL"/>
        </w:rPr>
        <w:t xml:space="preserve"> on to</w:t>
      </w:r>
      <w:r w:rsidR="00151946">
        <w:rPr>
          <w:rFonts w:cs="Arial"/>
          <w:lang w:bidi="he-IL"/>
        </w:rPr>
        <w:t>p</w:t>
      </w:r>
      <w:r>
        <w:rPr>
          <w:rFonts w:cs="Arial"/>
          <w:lang w:bidi="he-IL"/>
        </w:rPr>
        <w:t xml:space="preserve"> of it, rather the walls are open </w:t>
      </w:r>
      <w:r w:rsidR="00151946">
        <w:rPr>
          <w:rFonts w:cs="Arial"/>
          <w:lang w:bidi="he-IL"/>
        </w:rPr>
        <w:t>all the way up to the</w:t>
      </w:r>
      <w:r>
        <w:rPr>
          <w:rFonts w:cs="Arial"/>
          <w:lang w:bidi="he-IL"/>
        </w:rPr>
        <w:t xml:space="preserve"> top</w:t>
      </w:r>
      <w:r w:rsidR="00BD4B2C">
        <w:rPr>
          <w:rFonts w:cs="Arial"/>
          <w:lang w:bidi="he-IL"/>
        </w:rPr>
        <w:t xml:space="preserve"> “like this”</w:t>
      </w:r>
      <w:r>
        <w:rPr>
          <w:rFonts w:cs="Arial"/>
          <w:lang w:bidi="he-IL"/>
        </w:rPr>
        <w:t xml:space="preserve"> </w:t>
      </w:r>
      <w:r w:rsidR="00BD4B2C">
        <w:rPr>
          <w:rFonts w:cs="Arial"/>
          <w:lang w:bidi="he-IL"/>
        </w:rPr>
        <w:t>(</w:t>
      </w:r>
      <w:r w:rsidR="00333944">
        <w:rPr>
          <w:rFonts w:cs="Arial"/>
          <w:lang w:bidi="he-IL"/>
        </w:rPr>
        <w:t>“</w:t>
      </w:r>
      <w:r w:rsidR="00BD4B2C" w:rsidRPr="00472630">
        <w:rPr>
          <w:rFonts w:cs="Arial"/>
          <w:rtl/>
          <w:lang w:bidi="he-IL"/>
        </w:rPr>
        <w:t>כזה</w:t>
      </w:r>
      <w:r w:rsidR="00333944">
        <w:rPr>
          <w:rFonts w:cs="Arial"/>
          <w:lang w:bidi="he-IL"/>
        </w:rPr>
        <w:t>”</w:t>
      </w:r>
      <w:r w:rsidR="00BD4B2C">
        <w:rPr>
          <w:rFonts w:cs="Arial"/>
          <w:lang w:bidi="he-IL"/>
        </w:rPr>
        <w:t>)</w:t>
      </w:r>
      <w:r w:rsidR="00151946">
        <w:rPr>
          <w:rFonts w:cs="Arial"/>
          <w:lang w:bidi="he-IL"/>
        </w:rPr>
        <w:t>,</w:t>
      </w:r>
      <w:r>
        <w:rPr>
          <w:rFonts w:cs="Arial"/>
          <w:lang w:bidi="he-IL"/>
        </w:rPr>
        <w:t xml:space="preserve"> </w:t>
      </w:r>
      <w:r w:rsidR="00151946">
        <w:rPr>
          <w:rFonts w:cs="Arial"/>
          <w:lang w:bidi="he-IL"/>
        </w:rPr>
        <w:t>whereas</w:t>
      </w:r>
      <w:r>
        <w:rPr>
          <w:rFonts w:cs="Arial"/>
          <w:lang w:bidi="he-IL"/>
        </w:rPr>
        <w:t xml:space="preserve"> a normal </w:t>
      </w:r>
      <w:r w:rsidR="00BD4B2C" w:rsidRPr="00472630">
        <w:rPr>
          <w:rFonts w:cs="Arial"/>
          <w:rtl/>
          <w:lang w:bidi="he-IL"/>
        </w:rPr>
        <w:t xml:space="preserve">צורת </w:t>
      </w:r>
      <w:r w:rsidR="00BD4B2C" w:rsidRPr="00BC1430">
        <w:rPr>
          <w:rFonts w:cs="Arial"/>
          <w:rtl/>
          <w:lang w:bidi="he-IL"/>
        </w:rPr>
        <w:t>ה</w:t>
      </w:r>
      <w:r w:rsidR="00BD4B2C" w:rsidRPr="00472630">
        <w:rPr>
          <w:rFonts w:cs="Arial"/>
          <w:rtl/>
          <w:lang w:bidi="he-IL"/>
        </w:rPr>
        <w:t>פתח</w:t>
      </w:r>
      <w:r>
        <w:rPr>
          <w:rFonts w:cs="Arial"/>
          <w:lang w:bidi="he-IL"/>
        </w:rPr>
        <w:t xml:space="preserve"> has to have a “</w:t>
      </w:r>
      <w:r w:rsidR="00BD4B2C" w:rsidRPr="00472630">
        <w:rPr>
          <w:rFonts w:cs="Arial"/>
          <w:rtl/>
          <w:lang w:bidi="he-IL"/>
        </w:rPr>
        <w:t>קנה</w:t>
      </w:r>
      <w:r>
        <w:rPr>
          <w:rFonts w:cs="Arial"/>
          <w:lang w:bidi="he-IL"/>
        </w:rPr>
        <w:t xml:space="preserve">” ( </w:t>
      </w:r>
      <w:r w:rsidR="00A46896">
        <w:rPr>
          <w:rFonts w:cs="Arial"/>
          <w:lang w:bidi="he-IL"/>
        </w:rPr>
        <w:t>wall</w:t>
      </w:r>
      <w:r>
        <w:rPr>
          <w:rFonts w:cs="Arial"/>
          <w:lang w:bidi="he-IL"/>
        </w:rPr>
        <w:t xml:space="preserve">) on </w:t>
      </w:r>
      <w:r w:rsidR="00151946">
        <w:rPr>
          <w:rFonts w:cs="Arial"/>
          <w:lang w:bidi="he-IL"/>
        </w:rPr>
        <w:t>e</w:t>
      </w:r>
      <w:r>
        <w:rPr>
          <w:rFonts w:cs="Arial"/>
          <w:lang w:bidi="he-IL"/>
        </w:rPr>
        <w:t>ither side and a “</w:t>
      </w:r>
      <w:r w:rsidR="00BD4B2C" w:rsidRPr="00472630">
        <w:rPr>
          <w:rFonts w:cs="Arial"/>
          <w:rtl/>
          <w:lang w:bidi="he-IL"/>
        </w:rPr>
        <w:t>קנה</w:t>
      </w:r>
      <w:r>
        <w:rPr>
          <w:rFonts w:cs="Arial"/>
          <w:lang w:bidi="he-IL"/>
        </w:rPr>
        <w:t>”</w:t>
      </w:r>
      <w:r w:rsidR="00A46896">
        <w:rPr>
          <w:rFonts w:cs="Arial"/>
          <w:lang w:bidi="he-IL"/>
        </w:rPr>
        <w:t xml:space="preserve">(board)  </w:t>
      </w:r>
      <w:r>
        <w:rPr>
          <w:rFonts w:cs="Arial"/>
          <w:lang w:bidi="he-IL"/>
        </w:rPr>
        <w:t xml:space="preserve"> on top of them. </w:t>
      </w:r>
      <w:r w:rsidR="005A1D26">
        <w:rPr>
          <w:rFonts w:cs="Arial"/>
          <w:lang w:bidi="he-IL"/>
        </w:rPr>
        <w:t>(</w:t>
      </w:r>
      <w:r w:rsidR="00A31B5E">
        <w:rPr>
          <w:rFonts w:cs="Arial"/>
          <w:lang w:bidi="he-IL"/>
        </w:rPr>
        <w:t>Note that at the end of the Rashi, t</w:t>
      </w:r>
      <w:r w:rsidR="005A1D26">
        <w:rPr>
          <w:rFonts w:cs="Arial"/>
          <w:lang w:bidi="he-IL"/>
        </w:rPr>
        <w:t>here is no “</w:t>
      </w:r>
      <w:r w:rsidR="005A1D26" w:rsidRPr="00472630">
        <w:rPr>
          <w:rFonts w:cs="Arial"/>
          <w:rtl/>
          <w:lang w:bidi="he-IL"/>
        </w:rPr>
        <w:t>כזה</w:t>
      </w:r>
      <w:r w:rsidR="005A1D26">
        <w:rPr>
          <w:rFonts w:cs="Arial"/>
          <w:lang w:bidi="he-IL"/>
        </w:rPr>
        <w:t xml:space="preserve">” or picture of what the normative </w:t>
      </w:r>
      <w:r w:rsidR="005A1D26" w:rsidRPr="00472630">
        <w:rPr>
          <w:rFonts w:cs="Arial"/>
          <w:rtl/>
          <w:lang w:bidi="he-IL"/>
        </w:rPr>
        <w:t xml:space="preserve">צורת </w:t>
      </w:r>
      <w:r w:rsidR="005A1D26" w:rsidRPr="00BC1430">
        <w:rPr>
          <w:rFonts w:cs="Arial"/>
          <w:rtl/>
          <w:lang w:bidi="he-IL"/>
        </w:rPr>
        <w:t>ה</w:t>
      </w:r>
      <w:r w:rsidR="005A1D26" w:rsidRPr="00472630">
        <w:rPr>
          <w:rFonts w:cs="Arial"/>
          <w:rtl/>
          <w:lang w:bidi="he-IL"/>
        </w:rPr>
        <w:t>פתח</w:t>
      </w:r>
      <w:r w:rsidR="005A1D26">
        <w:rPr>
          <w:rFonts w:cs="Arial"/>
          <w:lang w:bidi="he-IL"/>
        </w:rPr>
        <w:t xml:space="preserve"> looks like with the “</w:t>
      </w:r>
      <w:r w:rsidR="005A1D26" w:rsidRPr="00472630">
        <w:rPr>
          <w:rFonts w:cs="Arial"/>
          <w:rtl/>
          <w:lang w:bidi="he-IL"/>
        </w:rPr>
        <w:t>קנה</w:t>
      </w:r>
      <w:r w:rsidR="005A1D26">
        <w:rPr>
          <w:rFonts w:cs="Arial"/>
          <w:lang w:bidi="he-IL"/>
        </w:rPr>
        <w:t xml:space="preserve">” on top of </w:t>
      </w:r>
      <w:r w:rsidR="00A46896">
        <w:rPr>
          <w:rFonts w:cs="Arial"/>
          <w:lang w:bidi="he-IL"/>
        </w:rPr>
        <w:t>walls)</w:t>
      </w:r>
    </w:p>
    <w:p w14:paraId="448E8F79" w14:textId="430A8992" w:rsidR="005A1D26" w:rsidRDefault="005A1D26" w:rsidP="00333944">
      <w:pPr>
        <w:rPr>
          <w:rFonts w:cs="Arial"/>
          <w:lang w:bidi="he-IL"/>
        </w:rPr>
      </w:pPr>
      <w:r>
        <w:rPr>
          <w:rFonts w:cs="Arial"/>
          <w:lang w:bidi="he-IL"/>
        </w:rPr>
        <w:t>Peirush Chai renders it like this</w:t>
      </w:r>
    </w:p>
    <w:p w14:paraId="064C6F79" w14:textId="50DBC37A" w:rsidR="005A1D26" w:rsidRDefault="005A1D26" w:rsidP="00333944">
      <w:pPr>
        <w:rPr>
          <w:rFonts w:cs="Arial"/>
          <w:lang w:bidi="he-IL"/>
        </w:rPr>
      </w:pPr>
      <w:r>
        <w:rPr>
          <w:noProof/>
        </w:rPr>
        <w:drawing>
          <wp:inline distT="0" distB="0" distL="0" distR="0" wp14:anchorId="6543FE94" wp14:editId="4FFFAE73">
            <wp:extent cx="2227508" cy="1956924"/>
            <wp:effectExtent l="0" t="0" r="190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97" cy="197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6716C" w14:textId="179431F9" w:rsidR="00154BED" w:rsidRDefault="00151946" w:rsidP="00333944">
      <w:pPr>
        <w:rPr>
          <w:rFonts w:cs="Arial"/>
          <w:lang w:bidi="he-IL"/>
        </w:rPr>
      </w:pPr>
      <w:r>
        <w:rPr>
          <w:rFonts w:cs="Arial"/>
          <w:lang w:bidi="he-IL"/>
        </w:rPr>
        <w:t xml:space="preserve">This is the way it looks in the </w:t>
      </w:r>
      <w:r w:rsidR="00154BED">
        <w:rPr>
          <w:rFonts w:cs="Arial"/>
          <w:lang w:bidi="he-IL"/>
        </w:rPr>
        <w:t xml:space="preserve">Vilna </w:t>
      </w:r>
      <w:r>
        <w:rPr>
          <w:rFonts w:cs="Arial"/>
          <w:lang w:bidi="he-IL"/>
        </w:rPr>
        <w:t xml:space="preserve">Shas of </w:t>
      </w:r>
      <w:r w:rsidR="00154BED">
        <w:rPr>
          <w:rFonts w:cs="Arial"/>
          <w:lang w:bidi="he-IL"/>
        </w:rPr>
        <w:t>1881</w:t>
      </w:r>
    </w:p>
    <w:p w14:paraId="64D9FB06" w14:textId="70F7E42F" w:rsidR="00154BED" w:rsidRDefault="00154BED" w:rsidP="00154BED">
      <w:r>
        <w:rPr>
          <w:noProof/>
        </w:rPr>
        <w:drawing>
          <wp:inline distT="0" distB="0" distL="0" distR="0" wp14:anchorId="0AB52B5E" wp14:editId="3488B492">
            <wp:extent cx="2016525" cy="1674132"/>
            <wp:effectExtent l="0" t="0" r="3175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65" cy="171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16579" w14:textId="5712AD6A" w:rsidR="00DF6C77" w:rsidRDefault="00DF6C77" w:rsidP="00154BED">
      <w:r>
        <w:t>What was the source for the picture in the Vilna Shas? The first time it showed up in a printed edition of the Talmud was in Amsterdam 1716. As you can see, the picture in the Vilna Shas is quite similar.</w:t>
      </w:r>
    </w:p>
    <w:p w14:paraId="129AA33B" w14:textId="77777777" w:rsidR="00765469" w:rsidRDefault="00476347" w:rsidP="00765469">
      <w:pPr>
        <w:rPr>
          <w:noProof/>
        </w:rPr>
      </w:pPr>
      <w:r>
        <w:rPr>
          <w:noProof/>
        </w:rPr>
        <w:drawing>
          <wp:inline distT="0" distB="0" distL="0" distR="0" wp14:anchorId="397A19BA" wp14:editId="564B26A8">
            <wp:extent cx="1441240" cy="1678674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747" cy="177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BED">
        <w:rPr>
          <w:noProof/>
        </w:rPr>
        <w:t xml:space="preserve">         </w:t>
      </w:r>
      <w:r w:rsidR="00765469">
        <w:rPr>
          <w:noProof/>
        </w:rPr>
        <w:drawing>
          <wp:inline distT="0" distB="0" distL="0" distR="0" wp14:anchorId="42D238BA" wp14:editId="0891F453">
            <wp:extent cx="1448164" cy="141670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938" cy="144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566FA" w14:textId="174D7BFF" w:rsidR="00DF6C77" w:rsidRDefault="00DF6C77" w:rsidP="00765469">
      <w:pPr>
        <w:rPr>
          <w:noProof/>
        </w:rPr>
      </w:pPr>
      <w:r>
        <w:rPr>
          <w:noProof/>
        </w:rPr>
        <w:lastRenderedPageBreak/>
        <w:t>As mentioned, this picture was not included in previous printed editions</w:t>
      </w:r>
    </w:p>
    <w:p w14:paraId="621C7867" w14:textId="589347C2" w:rsidR="0078427E" w:rsidRPr="00F9403A" w:rsidRDefault="00DF6C77" w:rsidP="00F9403A">
      <w:pPr>
        <w:rPr>
          <w:rFonts w:cs="Arial"/>
          <w:lang w:bidi="he-IL"/>
        </w:rPr>
      </w:pPr>
      <w:r>
        <w:rPr>
          <w:noProof/>
        </w:rPr>
        <w:t xml:space="preserve">The Soncino/Pesaro edition of Eruvin 1515 </w:t>
      </w:r>
      <w:r w:rsidR="007311B1">
        <w:rPr>
          <w:noProof/>
        </w:rPr>
        <w:t>contains</w:t>
      </w:r>
      <w:r>
        <w:rPr>
          <w:noProof/>
        </w:rPr>
        <w:t xml:space="preserve"> many diagrams, but, despite the inclusion of the word </w:t>
      </w:r>
      <w:r w:rsidR="00BD4B2C">
        <w:rPr>
          <w:rFonts w:cs="Arial"/>
          <w:lang w:bidi="he-IL"/>
        </w:rPr>
        <w:t>“</w:t>
      </w:r>
      <w:r w:rsidR="00BD4B2C" w:rsidRPr="00472630">
        <w:rPr>
          <w:rFonts w:cs="Arial"/>
          <w:rtl/>
          <w:lang w:bidi="he-IL"/>
        </w:rPr>
        <w:t>כזה</w:t>
      </w:r>
      <w:r w:rsidR="00BD4B2C">
        <w:rPr>
          <w:rFonts w:cs="Arial"/>
          <w:lang w:bidi="he-IL"/>
        </w:rPr>
        <w:t>”</w:t>
      </w:r>
      <w:r>
        <w:rPr>
          <w:noProof/>
        </w:rPr>
        <w:t xml:space="preserve"> in the text of the Rashi, we do not find a diagram</w:t>
      </w:r>
      <w:r w:rsidR="00F9403A">
        <w:rPr>
          <w:rFonts w:cs="Arial"/>
          <w:lang w:bidi="he-IL"/>
        </w:rPr>
        <w:t>.</w:t>
      </w:r>
    </w:p>
    <w:p w14:paraId="39B7C84A" w14:textId="1CF36281" w:rsidR="00DF6C77" w:rsidRDefault="00DF6C77" w:rsidP="00404B07">
      <w:pPr>
        <w:rPr>
          <w:noProof/>
        </w:rPr>
      </w:pPr>
      <w:r>
        <w:rPr>
          <w:noProof/>
        </w:rPr>
        <w:drawing>
          <wp:inline distT="0" distB="0" distL="0" distR="0" wp14:anchorId="34E26BBF" wp14:editId="6D4C55AD">
            <wp:extent cx="4808220" cy="981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3E816" w14:textId="22740AAD" w:rsidR="00F9403A" w:rsidRDefault="00F9403A" w:rsidP="00F9403A">
      <w:pPr>
        <w:rPr>
          <w:rFonts w:cs="Arial"/>
          <w:lang w:bidi="he-IL"/>
        </w:rPr>
      </w:pPr>
      <w:r>
        <w:rPr>
          <w:noProof/>
        </w:rPr>
        <w:t>It also does not contain a “</w:t>
      </w:r>
      <w:r w:rsidR="00F21510" w:rsidRPr="00472630">
        <w:rPr>
          <w:rFonts w:cs="Arial"/>
          <w:rtl/>
          <w:lang w:bidi="he-IL"/>
        </w:rPr>
        <w:t>כזה</w:t>
      </w:r>
      <w:r>
        <w:rPr>
          <w:noProof/>
        </w:rPr>
        <w:t xml:space="preserve">” or a picture for the previous Rashi of </w:t>
      </w:r>
      <w:r w:rsidRPr="00253D0C">
        <w:rPr>
          <w:rFonts w:cs="Arial"/>
          <w:rtl/>
          <w:lang w:bidi="he-IL"/>
        </w:rPr>
        <w:t>שיקפי</w:t>
      </w:r>
    </w:p>
    <w:p w14:paraId="02A8595F" w14:textId="1B9EB6CD" w:rsidR="007311B1" w:rsidRPr="00F9403A" w:rsidRDefault="00F9403A" w:rsidP="00F9403A">
      <w:pPr>
        <w:rPr>
          <w:rFonts w:cs="Arial"/>
          <w:lang w:bidi="he-IL"/>
        </w:rPr>
      </w:pPr>
      <w:r>
        <w:rPr>
          <w:noProof/>
        </w:rPr>
        <w:drawing>
          <wp:inline distT="0" distB="0" distL="0" distR="0" wp14:anchorId="06CF24B9" wp14:editId="53C09104">
            <wp:extent cx="2840355" cy="8356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9C4DE" w14:textId="5DAEB476" w:rsidR="00DF6C77" w:rsidRPr="00F9403A" w:rsidRDefault="00DF6C77" w:rsidP="00F9403A">
      <w:pPr>
        <w:rPr>
          <w:rFonts w:cs="Arial"/>
          <w:lang w:bidi="he-IL"/>
        </w:rPr>
      </w:pPr>
      <w:r>
        <w:rPr>
          <w:noProof/>
        </w:rPr>
        <w:t>It appears in a similar manner in the Bomberg edition of Eiruvin 1521</w:t>
      </w:r>
      <w:r w:rsidR="00F9403A">
        <w:rPr>
          <w:noProof/>
        </w:rPr>
        <w:t>.Here too it does not contain a “</w:t>
      </w:r>
      <w:r w:rsidR="00F21510" w:rsidRPr="00472630">
        <w:rPr>
          <w:rFonts w:cs="Arial"/>
          <w:rtl/>
          <w:lang w:bidi="he-IL"/>
        </w:rPr>
        <w:t>כזה</w:t>
      </w:r>
      <w:r w:rsidR="00F9403A">
        <w:rPr>
          <w:noProof/>
        </w:rPr>
        <w:t xml:space="preserve">” or a picture for the previous Rashi of </w:t>
      </w:r>
      <w:r w:rsidR="00F9403A" w:rsidRPr="00253D0C">
        <w:rPr>
          <w:rFonts w:cs="Arial"/>
          <w:rtl/>
          <w:lang w:bidi="he-IL"/>
        </w:rPr>
        <w:t>שיקפי</w:t>
      </w:r>
    </w:p>
    <w:p w14:paraId="0D280345" w14:textId="6B8A5781" w:rsidR="00404B07" w:rsidRDefault="00154BED" w:rsidP="00404B07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CE07412" wp14:editId="641B9F5F">
            <wp:extent cx="2616032" cy="217578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83" cy="229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BEBCC" w14:textId="790AEF70" w:rsidR="007311B1" w:rsidRDefault="007311B1" w:rsidP="00404B07">
      <w:pPr>
        <w:rPr>
          <w:noProof/>
        </w:rPr>
      </w:pPr>
      <w:r>
        <w:rPr>
          <w:noProof/>
        </w:rPr>
        <w:t>Continuing on in time, it appears this way in the Basel edition of 1580. As you can see, while there is no diagram included, some space is left indicat</w:t>
      </w:r>
      <w:r w:rsidR="00C264FF">
        <w:rPr>
          <w:noProof/>
        </w:rPr>
        <w:t>ing</w:t>
      </w:r>
      <w:r>
        <w:rPr>
          <w:noProof/>
        </w:rPr>
        <w:t xml:space="preserve"> that a diagram goes there.</w:t>
      </w:r>
    </w:p>
    <w:p w14:paraId="7123BA17" w14:textId="50AB3D6C" w:rsidR="007311B1" w:rsidRDefault="007311B1" w:rsidP="00404B07">
      <w:r>
        <w:rPr>
          <w:noProof/>
        </w:rPr>
        <w:drawing>
          <wp:inline distT="0" distB="0" distL="0" distR="0" wp14:anchorId="5816E55B" wp14:editId="0169BE04">
            <wp:extent cx="3760546" cy="16038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369" cy="163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04B40" w14:textId="7FABC9F9" w:rsidR="007311B1" w:rsidRPr="00F9403A" w:rsidRDefault="007311B1" w:rsidP="00F9403A">
      <w:pPr>
        <w:rPr>
          <w:rFonts w:cs="Arial"/>
          <w:lang w:bidi="he-IL"/>
        </w:rPr>
      </w:pPr>
      <w:r>
        <w:lastRenderedPageBreak/>
        <w:t xml:space="preserve">The Benveniste edition of 1646 follows the Bomberg form and does not leave a space after </w:t>
      </w:r>
      <w:r w:rsidR="00BD4B2C">
        <w:rPr>
          <w:rFonts w:cs="Arial"/>
          <w:lang w:bidi="he-IL"/>
        </w:rPr>
        <w:t>“</w:t>
      </w:r>
      <w:r w:rsidR="00BD4B2C" w:rsidRPr="00472630">
        <w:rPr>
          <w:rFonts w:cs="Arial"/>
          <w:rtl/>
          <w:lang w:bidi="he-IL"/>
        </w:rPr>
        <w:t>כזה</w:t>
      </w:r>
      <w:r w:rsidR="00BD4B2C">
        <w:rPr>
          <w:rFonts w:cs="Arial"/>
          <w:lang w:bidi="he-IL"/>
        </w:rPr>
        <w:t>”</w:t>
      </w:r>
      <w:r>
        <w:t>, but the Frankfurt on the Oder edition of 1697 does leave a space.</w:t>
      </w:r>
      <w:r w:rsidR="00F9403A">
        <w:t xml:space="preserve"> </w:t>
      </w:r>
      <w:r w:rsidR="00F9403A">
        <w:rPr>
          <w:noProof/>
        </w:rPr>
        <w:t>As expected, both editions do not contain a “</w:t>
      </w:r>
      <w:r w:rsidR="00F21510" w:rsidRPr="00472630">
        <w:rPr>
          <w:rFonts w:cs="Arial"/>
          <w:rtl/>
          <w:lang w:bidi="he-IL"/>
        </w:rPr>
        <w:t>כזה</w:t>
      </w:r>
      <w:r w:rsidR="00F9403A">
        <w:rPr>
          <w:noProof/>
        </w:rPr>
        <w:t xml:space="preserve">” or a picture for the previous Rashi of </w:t>
      </w:r>
      <w:r w:rsidR="00F9403A" w:rsidRPr="00253D0C">
        <w:rPr>
          <w:rFonts w:cs="Arial"/>
          <w:rtl/>
          <w:lang w:bidi="he-IL"/>
        </w:rPr>
        <w:t>שיקפי</w:t>
      </w:r>
    </w:p>
    <w:p w14:paraId="36D35738" w14:textId="6F20DEE6" w:rsidR="007311B1" w:rsidRDefault="007311B1" w:rsidP="00404B07">
      <w:r>
        <w:rPr>
          <w:noProof/>
        </w:rPr>
        <w:drawing>
          <wp:inline distT="0" distB="0" distL="0" distR="0" wp14:anchorId="15E76937" wp14:editId="69BC128F">
            <wp:extent cx="3712101" cy="217705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536" cy="218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93083" w14:textId="3761F51A" w:rsidR="00C760B7" w:rsidRDefault="007311B1" w:rsidP="00404B07">
      <w:r>
        <w:t xml:space="preserve">This particular edition is very important in the history of printed editions because it was the first one to include diagrams since the time of the </w:t>
      </w:r>
      <w:r w:rsidR="00DE27D2">
        <w:t>first edition</w:t>
      </w:r>
      <w:r>
        <w:t xml:space="preserve"> of the Talmud of Daniel Bomberg in the early 1520’s.</w:t>
      </w:r>
      <w:r w:rsidR="007D6625">
        <w:t xml:space="preserve"> </w:t>
      </w:r>
      <w:r w:rsidR="00C760B7">
        <w:t xml:space="preserve">Here is an example on </w:t>
      </w:r>
      <w:r w:rsidR="005D74AD">
        <w:t xml:space="preserve">Eruvin </w:t>
      </w:r>
      <w:r w:rsidR="00C760B7">
        <w:t>9a</w:t>
      </w:r>
      <w:r w:rsidR="005D74AD">
        <w:t>. I</w:t>
      </w:r>
      <w:r w:rsidR="00F9403A">
        <w:t>t is an exact copy of the one included in Chochma</w:t>
      </w:r>
      <w:r w:rsidR="00DE27D2">
        <w:t>t</w:t>
      </w:r>
      <w:r w:rsidR="00F9403A">
        <w:t xml:space="preserve"> Shlomo.</w:t>
      </w:r>
    </w:p>
    <w:p w14:paraId="2829732A" w14:textId="0115E951" w:rsidR="00F563B4" w:rsidRDefault="00F563B4" w:rsidP="00404B07">
      <w:r>
        <w:rPr>
          <w:noProof/>
        </w:rPr>
        <w:drawing>
          <wp:inline distT="0" distB="0" distL="0" distR="0" wp14:anchorId="69F0C4CE" wp14:editId="6287BC95">
            <wp:extent cx="1362710" cy="1840865"/>
            <wp:effectExtent l="0" t="0" r="889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03A">
        <w:t xml:space="preserve">      </w:t>
      </w:r>
      <w:r w:rsidR="00F9403A">
        <w:rPr>
          <w:noProof/>
        </w:rPr>
        <w:drawing>
          <wp:inline distT="0" distB="0" distL="0" distR="0" wp14:anchorId="40A48305" wp14:editId="0243324F">
            <wp:extent cx="1640840" cy="16833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34328" w14:textId="4404C6BA" w:rsidR="005D74AD" w:rsidRDefault="005D74AD" w:rsidP="005D74AD">
      <w:r>
        <w:t>This follows the statement by the editors of this edition</w:t>
      </w:r>
      <w:r w:rsidR="007D6625">
        <w:t xml:space="preserve"> that they used the diagrams included in the books Chochmat Shlomo</w:t>
      </w:r>
      <w:r w:rsidR="003B5D48">
        <w:t xml:space="preserve"> and </w:t>
      </w:r>
      <w:r w:rsidR="007D6625">
        <w:t>Chidushei Halachot.</w:t>
      </w:r>
      <w:r w:rsidR="003B5D48">
        <w:rPr>
          <w:rStyle w:val="EndnoteReference"/>
        </w:rPr>
        <w:endnoteReference w:id="2"/>
      </w:r>
    </w:p>
    <w:p w14:paraId="5B140D6C" w14:textId="1987E7B9" w:rsidR="007311B1" w:rsidRDefault="00DE27D2" w:rsidP="005D74AD">
      <w:r>
        <w:t>T</w:t>
      </w:r>
      <w:r w:rsidR="007D6625">
        <w:t xml:space="preserve">here was no diagram included in any of those books </w:t>
      </w:r>
      <w:r w:rsidR="00F563B4">
        <w:t xml:space="preserve">on 11a </w:t>
      </w:r>
      <w:r w:rsidR="007D6625">
        <w:t xml:space="preserve">so they had to leave </w:t>
      </w:r>
      <w:r w:rsidR="00F21510">
        <w:t xml:space="preserve">out a diagram despite the inclusion in the text of the word </w:t>
      </w:r>
      <w:r w:rsidR="00F21510" w:rsidRPr="00472630">
        <w:rPr>
          <w:rFonts w:cs="Arial"/>
          <w:rtl/>
          <w:lang w:bidi="he-IL"/>
        </w:rPr>
        <w:t>כזה</w:t>
      </w:r>
      <w:r w:rsidR="007D6625">
        <w:t>.</w:t>
      </w:r>
    </w:p>
    <w:p w14:paraId="25307309" w14:textId="19E47FA0" w:rsidR="007D6625" w:rsidRDefault="007D6625" w:rsidP="00404B07">
      <w:r>
        <w:t>This is Chochmat Shlomo on 11a</w:t>
      </w:r>
    </w:p>
    <w:p w14:paraId="6E00D9BD" w14:textId="0CFB57A3" w:rsidR="007D6625" w:rsidRDefault="007D6625" w:rsidP="00404B07">
      <w:r>
        <w:rPr>
          <w:noProof/>
        </w:rPr>
        <w:drawing>
          <wp:inline distT="0" distB="0" distL="0" distR="0" wp14:anchorId="00EE7E74" wp14:editId="5875D758">
            <wp:extent cx="5940425" cy="1332230"/>
            <wp:effectExtent l="0" t="0" r="317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5FCA8" w14:textId="595CDF92" w:rsidR="000A5953" w:rsidRDefault="000A5953" w:rsidP="00404B07">
      <w:r>
        <w:lastRenderedPageBreak/>
        <w:t xml:space="preserve">The editor of the Amsterdam adds Maharam Lublin </w:t>
      </w:r>
      <w:r w:rsidR="00C522E2">
        <w:t xml:space="preserve">and Chochmat Manoach </w:t>
      </w:r>
      <w:r>
        <w:t xml:space="preserve">to the list of books he consulted in making Hagahot to this edition but there is </w:t>
      </w:r>
      <w:r w:rsidR="00C02EA6">
        <w:t>no diagram either in those two books</w:t>
      </w:r>
      <w:r>
        <w:t>.</w:t>
      </w:r>
      <w:r w:rsidR="00C522E2">
        <w:rPr>
          <w:rStyle w:val="EndnoteReference"/>
        </w:rPr>
        <w:endnoteReference w:id="3"/>
      </w:r>
    </w:p>
    <w:p w14:paraId="4CC1002B" w14:textId="08BBADF6" w:rsidR="00C02EA6" w:rsidRDefault="00C02EA6" w:rsidP="00C02EA6">
      <w:r>
        <w:t xml:space="preserve">Chochmat Manoach even comments in this Rashi of </w:t>
      </w:r>
      <w:r w:rsidR="00DC7943">
        <w:rPr>
          <w:rFonts w:cs="Arial"/>
          <w:lang w:bidi="he-IL"/>
        </w:rPr>
        <w:t>“</w:t>
      </w:r>
      <w:r w:rsidR="00DC7943" w:rsidRPr="00BC1430">
        <w:rPr>
          <w:rFonts w:cs="Arial"/>
          <w:rtl/>
          <w:lang w:bidi="he-IL"/>
        </w:rPr>
        <w:t>תיקרה</w:t>
      </w:r>
      <w:r w:rsidR="00DC7943">
        <w:rPr>
          <w:rFonts w:cs="Arial"/>
          <w:lang w:bidi="he-IL"/>
        </w:rPr>
        <w:t>”</w:t>
      </w:r>
      <w:r>
        <w:t>, but does not include a diagram</w:t>
      </w:r>
    </w:p>
    <w:p w14:paraId="62A75F4B" w14:textId="1EF2CB85" w:rsidR="00C02EA6" w:rsidRDefault="00C02EA6" w:rsidP="005A3A46">
      <w:r>
        <w:rPr>
          <w:noProof/>
        </w:rPr>
        <w:drawing>
          <wp:inline distT="0" distB="0" distL="0" distR="0" wp14:anchorId="6EACACD9" wp14:editId="5A607A5C">
            <wp:extent cx="5286564" cy="132008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068" cy="132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279F9" w14:textId="6D58F48A" w:rsidR="00696AA1" w:rsidRDefault="00696AA1" w:rsidP="00F563B4">
      <w:r>
        <w:t xml:space="preserve">It seems clear then that the editor of this edition of Talmud created his own diagram to fit into the words of Rashi. </w:t>
      </w:r>
    </w:p>
    <w:p w14:paraId="4B2EC8AC" w14:textId="4D27D238" w:rsidR="00696AA1" w:rsidRDefault="00696AA1">
      <w:r>
        <w:t>We know that the word “</w:t>
      </w:r>
      <w:r w:rsidR="00473DA6" w:rsidRPr="00472630">
        <w:rPr>
          <w:rFonts w:cs="Arial"/>
          <w:rtl/>
          <w:lang w:bidi="he-IL"/>
        </w:rPr>
        <w:t>כזה</w:t>
      </w:r>
      <w:r>
        <w:t>” made it into the printed text in both the Soncino/Pesaro edition and the Bomberg edition and we assume it was therefore in the manuscripts they used. But was there an actual picture in any manuscript</w:t>
      </w:r>
      <w:r w:rsidR="00E30691">
        <w:t xml:space="preserve"> that we can access today</w:t>
      </w:r>
      <w:r>
        <w:t>?</w:t>
      </w:r>
    </w:p>
    <w:p w14:paraId="45AF7CE9" w14:textId="47884E9F" w:rsidR="00696AA1" w:rsidRDefault="00527268" w:rsidP="00696AA1">
      <w:r>
        <w:t>It turns out that</w:t>
      </w:r>
      <w:r w:rsidR="00696AA1">
        <w:t xml:space="preserve"> there was </w:t>
      </w:r>
      <w:r w:rsidR="00473DA6">
        <w:t>the word “</w:t>
      </w:r>
      <w:r w:rsidR="00640512" w:rsidRPr="00472630">
        <w:rPr>
          <w:rFonts w:cs="Arial"/>
          <w:rtl/>
          <w:lang w:bidi="he-IL"/>
        </w:rPr>
        <w:t>כזה</w:t>
      </w:r>
      <w:r w:rsidR="00473DA6">
        <w:t>” and a picture in the Rashi of “</w:t>
      </w:r>
      <w:r w:rsidR="00640512" w:rsidRPr="00BC1430">
        <w:rPr>
          <w:rFonts w:cs="Arial"/>
          <w:rtl/>
          <w:lang w:bidi="he-IL"/>
        </w:rPr>
        <w:t>תיקרה</w:t>
      </w:r>
      <w:r w:rsidR="00473DA6">
        <w:t xml:space="preserve">” in </w:t>
      </w:r>
      <w:r w:rsidR="00696AA1">
        <w:t xml:space="preserve">all </w:t>
      </w:r>
      <w:r w:rsidR="00876457">
        <w:t>six</w:t>
      </w:r>
      <w:r w:rsidR="00696AA1">
        <w:t xml:space="preserve"> Rashi manuscripts I examined.</w:t>
      </w:r>
      <w:r w:rsidR="00473DA6">
        <w:t xml:space="preserve"> In two manuscripts, </w:t>
      </w:r>
      <w:r w:rsidR="00640512">
        <w:t>t</w:t>
      </w:r>
      <w:r w:rsidR="00473DA6">
        <w:t>here was an additional “</w:t>
      </w:r>
      <w:r w:rsidR="00640512" w:rsidRPr="00472630">
        <w:rPr>
          <w:rFonts w:cs="Arial"/>
          <w:rtl/>
          <w:lang w:bidi="he-IL"/>
        </w:rPr>
        <w:t>כזה</w:t>
      </w:r>
      <w:r w:rsidR="00473DA6">
        <w:t>” and a picture at the end of that Rashi. There was also a “</w:t>
      </w:r>
      <w:r w:rsidR="00640512" w:rsidRPr="00472630">
        <w:rPr>
          <w:rFonts w:cs="Arial"/>
          <w:rtl/>
          <w:lang w:bidi="he-IL"/>
        </w:rPr>
        <w:t>כזה</w:t>
      </w:r>
      <w:r w:rsidR="00473DA6">
        <w:t>” and a picture at the end of the previous Rashi of “</w:t>
      </w:r>
      <w:r w:rsidR="00640512" w:rsidRPr="00BC1430">
        <w:rPr>
          <w:rFonts w:cs="Arial"/>
          <w:rtl/>
          <w:lang w:bidi="he-IL"/>
        </w:rPr>
        <w:t>שקפי</w:t>
      </w:r>
      <w:r w:rsidR="00473DA6">
        <w:t xml:space="preserve">” in all </w:t>
      </w:r>
      <w:r w:rsidR="00876457">
        <w:t>six</w:t>
      </w:r>
      <w:r w:rsidR="00473DA6">
        <w:t xml:space="preserve"> of the manuscripts. </w:t>
      </w:r>
    </w:p>
    <w:p w14:paraId="1349160C" w14:textId="0C16EF58" w:rsidR="005A3A46" w:rsidRDefault="005A3A46" w:rsidP="006B3AD1">
      <w:r>
        <w:t>BN 324</w:t>
      </w:r>
      <w:r w:rsidR="00302223">
        <w:t xml:space="preserve"> </w:t>
      </w:r>
      <w:r>
        <w:t>(13</w:t>
      </w:r>
      <w:r w:rsidRPr="0019594D">
        <w:rPr>
          <w:vertAlign w:val="superscript"/>
        </w:rPr>
        <w:t>th</w:t>
      </w:r>
      <w:r>
        <w:t xml:space="preserve"> to 14</w:t>
      </w:r>
      <w:r w:rsidRPr="0019594D">
        <w:rPr>
          <w:vertAlign w:val="superscript"/>
        </w:rPr>
        <w:t>th</w:t>
      </w:r>
      <w:r>
        <w:t xml:space="preserve"> century)</w:t>
      </w:r>
      <w:r w:rsidR="00A17CC5">
        <w:t>. I</w:t>
      </w:r>
      <w:r w:rsidR="00640512">
        <w:t xml:space="preserve">n the Rashi of “Tikrah” </w:t>
      </w:r>
      <w:r w:rsidR="00A17CC5">
        <w:t xml:space="preserve">it has the word “Kazeh” and a picture </w:t>
      </w:r>
      <w:r>
        <w:t xml:space="preserve">of two vertical lines representing walls </w:t>
      </w:r>
      <w:r w:rsidR="00302223">
        <w:t>and an opening</w:t>
      </w:r>
      <w:r>
        <w:t xml:space="preserve"> on top. It also has</w:t>
      </w:r>
      <w:r w:rsidR="00640512">
        <w:t xml:space="preserve"> </w:t>
      </w:r>
      <w:r>
        <w:t xml:space="preserve">a diagram in the previous Rashi </w:t>
      </w:r>
      <w:r w:rsidR="00473DA6">
        <w:t>of “</w:t>
      </w:r>
      <w:r w:rsidR="00473DA6" w:rsidRPr="00BC1430">
        <w:rPr>
          <w:rFonts w:cs="Arial"/>
          <w:rtl/>
          <w:lang w:bidi="he-IL"/>
        </w:rPr>
        <w:t>שקפי</w:t>
      </w:r>
      <w:r w:rsidR="00473DA6">
        <w:t>” preceded by the word</w:t>
      </w:r>
      <w:r>
        <w:t xml:space="preserve"> </w:t>
      </w:r>
      <w:r>
        <w:rPr>
          <w:rFonts w:cs="Arial"/>
          <w:lang w:bidi="he-IL"/>
        </w:rPr>
        <w:t>“</w:t>
      </w:r>
      <w:r w:rsidRPr="00472630">
        <w:rPr>
          <w:rFonts w:cs="Arial"/>
          <w:rtl/>
          <w:lang w:bidi="he-IL"/>
        </w:rPr>
        <w:t>כזה</w:t>
      </w:r>
      <w:r>
        <w:rPr>
          <w:rFonts w:cs="Arial"/>
          <w:lang w:bidi="he-IL"/>
        </w:rPr>
        <w:t>”</w:t>
      </w:r>
      <w:r>
        <w:t xml:space="preserve">. </w:t>
      </w:r>
    </w:p>
    <w:p w14:paraId="17C33918" w14:textId="3AEFAA2A" w:rsidR="006B3AD1" w:rsidRDefault="006B3AD1" w:rsidP="005A3A46">
      <w:r>
        <w:rPr>
          <w:noProof/>
        </w:rPr>
        <w:drawing>
          <wp:inline distT="0" distB="0" distL="0" distR="0" wp14:anchorId="1E5CD350" wp14:editId="6ACA3780">
            <wp:extent cx="5934517" cy="206590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26" cy="209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75A2" w14:textId="77777777" w:rsidR="00C264FF" w:rsidRDefault="00C264FF"/>
    <w:p w14:paraId="5323340A" w14:textId="77777777" w:rsidR="00DE27D2" w:rsidRDefault="00DE27D2" w:rsidP="00A17CC5"/>
    <w:p w14:paraId="1F79694E" w14:textId="77777777" w:rsidR="00DE27D2" w:rsidRDefault="00DE27D2" w:rsidP="00A17CC5"/>
    <w:p w14:paraId="638BCD8A" w14:textId="08903622" w:rsidR="00F64F87" w:rsidRDefault="00F64F87" w:rsidP="00A17CC5">
      <w:r>
        <w:lastRenderedPageBreak/>
        <w:t>Munich 216</w:t>
      </w:r>
      <w:r w:rsidR="00302223">
        <w:t xml:space="preserve"> </w:t>
      </w:r>
      <w:r w:rsidR="0019594D">
        <w:t>(13</w:t>
      </w:r>
      <w:r w:rsidR="0019594D" w:rsidRPr="0019594D">
        <w:rPr>
          <w:vertAlign w:val="superscript"/>
        </w:rPr>
        <w:t>th</w:t>
      </w:r>
      <w:r w:rsidR="0019594D">
        <w:t xml:space="preserve"> century) </w:t>
      </w:r>
      <w:r w:rsidR="00E30691">
        <w:t>h</w:t>
      </w:r>
      <w:r w:rsidR="00476347">
        <w:t xml:space="preserve">as </w:t>
      </w:r>
      <w:r w:rsidR="00DC7943">
        <w:rPr>
          <w:rFonts w:cs="Arial"/>
          <w:lang w:bidi="he-IL"/>
        </w:rPr>
        <w:t>“</w:t>
      </w:r>
      <w:r w:rsidR="00DC7943" w:rsidRPr="00472630">
        <w:rPr>
          <w:rFonts w:cs="Arial"/>
          <w:rtl/>
          <w:lang w:bidi="he-IL"/>
        </w:rPr>
        <w:t>כזה</w:t>
      </w:r>
      <w:r w:rsidR="00DC7943">
        <w:rPr>
          <w:rFonts w:cs="Arial"/>
          <w:lang w:bidi="he-IL"/>
        </w:rPr>
        <w:t>”</w:t>
      </w:r>
      <w:r w:rsidR="00476347">
        <w:t xml:space="preserve"> in our Rashi of </w:t>
      </w:r>
      <w:r w:rsidR="00DC7943">
        <w:rPr>
          <w:rFonts w:cs="Arial"/>
          <w:lang w:bidi="he-IL"/>
        </w:rPr>
        <w:t>“</w:t>
      </w:r>
      <w:r w:rsidR="00DC7943" w:rsidRPr="00BC1430">
        <w:rPr>
          <w:rFonts w:cs="Arial"/>
          <w:rtl/>
          <w:lang w:bidi="he-IL"/>
        </w:rPr>
        <w:t>תיקרה</w:t>
      </w:r>
      <w:r w:rsidR="00DC7943">
        <w:rPr>
          <w:rFonts w:cs="Arial"/>
          <w:lang w:bidi="he-IL"/>
        </w:rPr>
        <w:t>”</w:t>
      </w:r>
      <w:r w:rsidR="00476347">
        <w:t xml:space="preserve"> followed by a very rudimentary diagram</w:t>
      </w:r>
      <w:r w:rsidR="00696AA1">
        <w:t xml:space="preserve">, two horizontal lines. </w:t>
      </w:r>
      <w:r w:rsidR="00476347">
        <w:t xml:space="preserve"> </w:t>
      </w:r>
      <w:r w:rsidR="00696AA1">
        <w:t xml:space="preserve">It is likely that the lines were </w:t>
      </w:r>
      <w:r w:rsidR="00C264FF" w:rsidRPr="00C264FF">
        <w:rPr>
          <w:rFonts w:cstheme="minorHAnsi"/>
          <w:color w:val="201F1E"/>
          <w:shd w:val="clear" w:color="auto" w:fill="FFFFFF"/>
        </w:rPr>
        <w:t>drawn horizontally rather than vertically</w:t>
      </w:r>
      <w:r w:rsidR="00302223">
        <w:t xml:space="preserve"> </w:t>
      </w:r>
      <w:r w:rsidR="00696AA1">
        <w:t xml:space="preserve">to fit into the line of text. </w:t>
      </w:r>
      <w:r w:rsidR="00A17CC5">
        <w:t>It also has a diagram in the previous Rashi of “</w:t>
      </w:r>
      <w:r w:rsidR="00A17CC5" w:rsidRPr="00BC1430">
        <w:rPr>
          <w:rFonts w:cs="Arial"/>
          <w:rtl/>
          <w:lang w:bidi="he-IL"/>
        </w:rPr>
        <w:t>שקפי</w:t>
      </w:r>
      <w:r w:rsidR="00A17CC5">
        <w:t xml:space="preserve">” preceded by the word </w:t>
      </w:r>
      <w:r w:rsidR="00A17CC5">
        <w:rPr>
          <w:rFonts w:cs="Arial"/>
          <w:lang w:bidi="he-IL"/>
        </w:rPr>
        <w:t>“</w:t>
      </w:r>
      <w:r w:rsidR="00A17CC5" w:rsidRPr="00472630">
        <w:rPr>
          <w:rFonts w:cs="Arial"/>
          <w:rtl/>
          <w:lang w:bidi="he-IL"/>
        </w:rPr>
        <w:t>כזה</w:t>
      </w:r>
      <w:r w:rsidR="00A17CC5">
        <w:rPr>
          <w:rFonts w:cs="Arial"/>
          <w:lang w:bidi="he-IL"/>
        </w:rPr>
        <w:t>”</w:t>
      </w:r>
      <w:r w:rsidR="00A17CC5">
        <w:t xml:space="preserve">. </w:t>
      </w:r>
    </w:p>
    <w:p w14:paraId="163A2756" w14:textId="4B0A759A" w:rsidR="00F64F87" w:rsidRDefault="0066011B">
      <w:r>
        <w:rPr>
          <w:noProof/>
        </w:rPr>
        <w:drawing>
          <wp:inline distT="0" distB="0" distL="0" distR="0" wp14:anchorId="781ECA93" wp14:editId="3132715B">
            <wp:extent cx="6548299" cy="520784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600" cy="52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8490A" w14:textId="765F5755" w:rsidR="00B07DCE" w:rsidRDefault="00163A75" w:rsidP="0066011B">
      <w:r>
        <w:t>In</w:t>
      </w:r>
      <w:r w:rsidR="002E5008">
        <w:t xml:space="preserve"> JTS Ms 6499, </w:t>
      </w:r>
      <w:r w:rsidR="0019594D">
        <w:t>(14</w:t>
      </w:r>
      <w:r w:rsidR="0019594D" w:rsidRPr="0019594D">
        <w:rPr>
          <w:vertAlign w:val="superscript"/>
        </w:rPr>
        <w:t>th</w:t>
      </w:r>
      <w:r w:rsidR="0019594D">
        <w:t xml:space="preserve"> century) </w:t>
      </w:r>
      <w:r w:rsidR="002E5008">
        <w:t xml:space="preserve">the </w:t>
      </w:r>
      <w:r w:rsidR="0066011B">
        <w:t>word Kazeh</w:t>
      </w:r>
      <w:r w:rsidR="0069454D">
        <w:t xml:space="preserve"> is</w:t>
      </w:r>
      <w:r w:rsidR="0066011B">
        <w:t xml:space="preserve"> in the Rashi of “Tikrah” and the </w:t>
      </w:r>
      <w:r w:rsidR="002E5008">
        <w:t xml:space="preserve">picture </w:t>
      </w:r>
      <w:r w:rsidR="0069454D">
        <w:t>is</w:t>
      </w:r>
      <w:r w:rsidR="002E5008">
        <w:t xml:space="preserve"> very clear</w:t>
      </w:r>
      <w:r w:rsidR="0066011B">
        <w:t>.</w:t>
      </w:r>
      <w:r w:rsidR="0066011B" w:rsidRPr="0066011B">
        <w:t xml:space="preserve"> </w:t>
      </w:r>
      <w:r w:rsidR="0066011B">
        <w:t>It also has a diagram in the previous Rashi of “</w:t>
      </w:r>
      <w:r w:rsidR="0066011B" w:rsidRPr="00BC1430">
        <w:rPr>
          <w:rFonts w:cs="Arial"/>
          <w:rtl/>
          <w:lang w:bidi="he-IL"/>
        </w:rPr>
        <w:t>שקפי</w:t>
      </w:r>
      <w:r w:rsidR="0066011B">
        <w:t xml:space="preserve">” preceded by the word </w:t>
      </w:r>
      <w:r w:rsidR="0066011B">
        <w:rPr>
          <w:rFonts w:cs="Arial"/>
          <w:lang w:bidi="he-IL"/>
        </w:rPr>
        <w:t>“</w:t>
      </w:r>
      <w:r w:rsidR="0066011B" w:rsidRPr="00472630">
        <w:rPr>
          <w:rFonts w:cs="Arial"/>
          <w:rtl/>
          <w:lang w:bidi="he-IL"/>
        </w:rPr>
        <w:t>כזה</w:t>
      </w:r>
      <w:r w:rsidR="0066011B">
        <w:rPr>
          <w:rFonts w:cs="Arial"/>
          <w:lang w:bidi="he-IL"/>
        </w:rPr>
        <w:t>”</w:t>
      </w:r>
      <w:r w:rsidR="0066011B">
        <w:t xml:space="preserve">. </w:t>
      </w:r>
    </w:p>
    <w:p w14:paraId="186968B9" w14:textId="1F1EF78C" w:rsidR="002E5008" w:rsidRDefault="0016513F">
      <w:r>
        <w:rPr>
          <w:noProof/>
        </w:rPr>
        <w:drawing>
          <wp:inline distT="0" distB="0" distL="0" distR="0" wp14:anchorId="6B598F71" wp14:editId="54416EE2">
            <wp:extent cx="6277393" cy="1235348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656" cy="124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3BD9" w14:textId="312EEED2" w:rsidR="00A0311B" w:rsidRDefault="00A0311B" w:rsidP="008D2E9B">
      <w:r>
        <w:t>Vatican 127 is similar to JTS 6499</w:t>
      </w:r>
      <w:r w:rsidR="00F64969">
        <w:t xml:space="preserve"> with word Kazeh and a diagram in both “Shikfi” and “Tikrah”</w:t>
      </w:r>
      <w:r w:rsidR="008D2E9B">
        <w:rPr>
          <w:noProof/>
        </w:rPr>
        <w:drawing>
          <wp:inline distT="0" distB="0" distL="0" distR="0" wp14:anchorId="10B7AA12" wp14:editId="1D2313C2">
            <wp:extent cx="6642157" cy="1023401"/>
            <wp:effectExtent l="0" t="0" r="635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299" cy="103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D02E" w14:textId="22EB136E" w:rsidR="0016513F" w:rsidRDefault="008D2E9B" w:rsidP="00E74F57">
      <w:r>
        <w:t xml:space="preserve">Note The Dibbur HaMatchil should be </w:t>
      </w:r>
      <w:r w:rsidR="002C2658">
        <w:t>“</w:t>
      </w:r>
      <w:r w:rsidR="002C2658" w:rsidRPr="00BC1430">
        <w:rPr>
          <w:rFonts w:cs="Arial"/>
          <w:rtl/>
          <w:lang w:bidi="he-IL"/>
        </w:rPr>
        <w:t>שקפי</w:t>
      </w:r>
      <w:r w:rsidR="002C2658">
        <w:rPr>
          <w:rFonts w:cs="Arial"/>
          <w:lang w:bidi="he-IL"/>
        </w:rPr>
        <w:t>”</w:t>
      </w:r>
    </w:p>
    <w:p w14:paraId="666F84DF" w14:textId="77777777" w:rsidR="006B3AD1" w:rsidRDefault="006B3AD1" w:rsidP="00E74F57"/>
    <w:p w14:paraId="438E7908" w14:textId="02FAB146" w:rsidR="00E2716E" w:rsidRDefault="000B5B5D" w:rsidP="00E74F57">
      <w:r w:rsidRPr="000B5B5D">
        <w:t>Bodleian Library MS. Oppenheim Add. 4° 23</w:t>
      </w:r>
      <w:r w:rsidR="0019594D">
        <w:t xml:space="preserve"> (15</w:t>
      </w:r>
      <w:r w:rsidR="0019594D" w:rsidRPr="0019594D">
        <w:rPr>
          <w:vertAlign w:val="superscript"/>
        </w:rPr>
        <w:t>th</w:t>
      </w:r>
      <w:r w:rsidR="0019594D">
        <w:t xml:space="preserve"> century) </w:t>
      </w:r>
      <w:r w:rsidR="00E74F57">
        <w:t xml:space="preserve">in the Rashi of “Tikrah” </w:t>
      </w:r>
      <w:r w:rsidR="0019594D">
        <w:t>has a configuration of two walls which are open on top</w:t>
      </w:r>
      <w:r w:rsidR="00641BBE">
        <w:t>,</w:t>
      </w:r>
      <w:r w:rsidR="0019594D">
        <w:t xml:space="preserve"> and </w:t>
      </w:r>
      <w:r w:rsidR="00C264FF">
        <w:t xml:space="preserve">at the end, has the word </w:t>
      </w:r>
      <w:r w:rsidR="00C264FF">
        <w:rPr>
          <w:rFonts w:cs="Arial"/>
          <w:lang w:bidi="he-IL"/>
        </w:rPr>
        <w:t>“</w:t>
      </w:r>
      <w:r w:rsidR="00C264FF" w:rsidRPr="00472630">
        <w:rPr>
          <w:rFonts w:cs="Arial"/>
          <w:rtl/>
          <w:lang w:bidi="he-IL"/>
        </w:rPr>
        <w:t>כזה</w:t>
      </w:r>
      <w:r w:rsidR="00C264FF">
        <w:rPr>
          <w:rFonts w:cs="Arial"/>
          <w:lang w:bidi="he-IL"/>
        </w:rPr>
        <w:t>”</w:t>
      </w:r>
      <w:r w:rsidR="00C264FF">
        <w:t xml:space="preserve"> and a</w:t>
      </w:r>
      <w:r w:rsidR="0019594D">
        <w:t xml:space="preserve"> picture of the normal </w:t>
      </w:r>
      <w:r w:rsidR="00DC7943" w:rsidRPr="00472630">
        <w:rPr>
          <w:rFonts w:cs="Arial"/>
          <w:rtl/>
          <w:lang w:bidi="he-IL"/>
        </w:rPr>
        <w:t xml:space="preserve">צורת </w:t>
      </w:r>
      <w:r w:rsidR="00DC7943" w:rsidRPr="00BC1430">
        <w:rPr>
          <w:rFonts w:cs="Arial"/>
          <w:rtl/>
          <w:lang w:bidi="he-IL"/>
        </w:rPr>
        <w:t>ה</w:t>
      </w:r>
      <w:r w:rsidR="00DC7943" w:rsidRPr="00472630">
        <w:rPr>
          <w:rFonts w:cs="Arial"/>
          <w:rtl/>
          <w:lang w:bidi="he-IL"/>
        </w:rPr>
        <w:t>פתח</w:t>
      </w:r>
      <w:r w:rsidR="0019594D">
        <w:t xml:space="preserve"> which has a </w:t>
      </w:r>
      <w:r w:rsidR="00DC7943">
        <w:rPr>
          <w:rFonts w:cs="Arial"/>
          <w:lang w:bidi="he-IL"/>
        </w:rPr>
        <w:t>“</w:t>
      </w:r>
      <w:r w:rsidR="00DC7943" w:rsidRPr="00472630">
        <w:rPr>
          <w:rFonts w:cs="Arial"/>
          <w:rtl/>
          <w:lang w:bidi="he-IL"/>
        </w:rPr>
        <w:t>קנה</w:t>
      </w:r>
      <w:r w:rsidR="00DC7943">
        <w:rPr>
          <w:rFonts w:cs="Arial"/>
          <w:lang w:bidi="he-IL"/>
        </w:rPr>
        <w:t>”</w:t>
      </w:r>
      <w:r w:rsidR="0019594D">
        <w:t xml:space="preserve"> going across the top.</w:t>
      </w:r>
      <w:r w:rsidR="00C264FF">
        <w:t xml:space="preserve"> </w:t>
      </w:r>
      <w:r w:rsidR="00C264FF">
        <w:rPr>
          <w:rFonts w:cs="Arial"/>
          <w:lang w:bidi="he-IL"/>
        </w:rPr>
        <w:t>Our edition of the Talmud does not include that “</w:t>
      </w:r>
      <w:r w:rsidR="00C264FF" w:rsidRPr="00472630">
        <w:rPr>
          <w:rFonts w:cs="Arial"/>
          <w:rtl/>
          <w:lang w:bidi="he-IL"/>
        </w:rPr>
        <w:t>כזה</w:t>
      </w:r>
      <w:r w:rsidR="00C264FF">
        <w:rPr>
          <w:rFonts w:cs="Arial"/>
          <w:lang w:bidi="he-IL"/>
        </w:rPr>
        <w:t>”</w:t>
      </w:r>
      <w:r w:rsidR="00641BBE">
        <w:rPr>
          <w:rFonts w:cs="Arial"/>
          <w:lang w:bidi="he-IL"/>
        </w:rPr>
        <w:t xml:space="preserve"> </w:t>
      </w:r>
      <w:r w:rsidR="00C264FF">
        <w:rPr>
          <w:rFonts w:cs="Arial"/>
          <w:lang w:bidi="he-IL"/>
        </w:rPr>
        <w:t>or a picture.</w:t>
      </w:r>
      <w:r w:rsidR="00E74F57">
        <w:rPr>
          <w:rFonts w:cs="Arial"/>
          <w:lang w:bidi="he-IL"/>
        </w:rPr>
        <w:t xml:space="preserve"> </w:t>
      </w:r>
      <w:r w:rsidR="00E74F57">
        <w:t>It also has a diagram in the previous Rashi of “</w:t>
      </w:r>
      <w:r w:rsidR="00E74F57" w:rsidRPr="00BC1430">
        <w:rPr>
          <w:rFonts w:cs="Arial"/>
          <w:rtl/>
          <w:lang w:bidi="he-IL"/>
        </w:rPr>
        <w:t>שקפי</w:t>
      </w:r>
      <w:r w:rsidR="00E74F57">
        <w:t xml:space="preserve">” preceded by the word </w:t>
      </w:r>
      <w:r w:rsidR="00E74F57">
        <w:rPr>
          <w:rFonts w:cs="Arial"/>
          <w:lang w:bidi="he-IL"/>
        </w:rPr>
        <w:t>“</w:t>
      </w:r>
      <w:r w:rsidR="00E74F57" w:rsidRPr="00472630">
        <w:rPr>
          <w:rFonts w:cs="Arial"/>
          <w:rtl/>
          <w:lang w:bidi="he-IL"/>
        </w:rPr>
        <w:t>כזה</w:t>
      </w:r>
      <w:r w:rsidR="00E74F57">
        <w:rPr>
          <w:rFonts w:cs="Arial"/>
          <w:lang w:bidi="he-IL"/>
        </w:rPr>
        <w:t>”</w:t>
      </w:r>
      <w:r w:rsidR="00E74F57">
        <w:t>.</w:t>
      </w:r>
    </w:p>
    <w:p w14:paraId="04974113" w14:textId="76CB4AC4" w:rsidR="00E2716E" w:rsidRDefault="00E74F57" w:rsidP="0016513F">
      <w:r>
        <w:rPr>
          <w:noProof/>
        </w:rPr>
        <w:drawing>
          <wp:inline distT="0" distB="0" distL="0" distR="0" wp14:anchorId="09635570" wp14:editId="3A702A66">
            <wp:extent cx="6294493" cy="641897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37" cy="65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A6D">
        <w:rPr>
          <w:noProof/>
        </w:rPr>
        <w:drawing>
          <wp:inline distT="0" distB="0" distL="0" distR="0" wp14:anchorId="05DCF42B" wp14:editId="5BDD4625">
            <wp:extent cx="6294483" cy="1616853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603" cy="163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04EFF" w14:textId="4B13565E" w:rsidR="000975B9" w:rsidRDefault="000975B9"/>
    <w:p w14:paraId="6A7F887C" w14:textId="3BEBA985" w:rsidR="000975B9" w:rsidRDefault="000975B9" w:rsidP="00F64969">
      <w:pPr>
        <w:rPr>
          <w:noProof/>
        </w:rPr>
      </w:pPr>
      <w:r>
        <w:t xml:space="preserve">Finally, there is </w:t>
      </w:r>
      <w:r w:rsidRPr="000975B9">
        <w:t>The National Library of Russia,Ms. EVR II A 266/1(unknown date)</w:t>
      </w:r>
      <w:r>
        <w:t xml:space="preserve"> which has </w:t>
      </w:r>
      <w:r w:rsidR="00C1453F">
        <w:t xml:space="preserve">in the Rashi of “Tikrah” </w:t>
      </w:r>
      <w:r>
        <w:t xml:space="preserve">a picture of two walls without a board on top and </w:t>
      </w:r>
      <w:r w:rsidR="00641BBE">
        <w:t xml:space="preserve">at the end, </w:t>
      </w:r>
      <w:r>
        <w:t xml:space="preserve">also </w:t>
      </w:r>
      <w:r w:rsidR="00C264FF">
        <w:t xml:space="preserve">has the word </w:t>
      </w:r>
      <w:r w:rsidR="00C264FF">
        <w:rPr>
          <w:rFonts w:cs="Arial"/>
          <w:lang w:bidi="he-IL"/>
        </w:rPr>
        <w:t>“</w:t>
      </w:r>
      <w:r w:rsidR="00C264FF" w:rsidRPr="00472630">
        <w:rPr>
          <w:rFonts w:cs="Arial"/>
          <w:rtl/>
          <w:lang w:bidi="he-IL"/>
        </w:rPr>
        <w:t>כזה</w:t>
      </w:r>
      <w:r w:rsidR="00C264FF">
        <w:rPr>
          <w:rFonts w:cs="Arial"/>
          <w:lang w:bidi="he-IL"/>
        </w:rPr>
        <w:t>”</w:t>
      </w:r>
      <w:r w:rsidR="00C264FF">
        <w:t xml:space="preserve"> followed by </w:t>
      </w:r>
      <w:r>
        <w:t xml:space="preserve">a picture of a normal </w:t>
      </w:r>
      <w:r w:rsidR="00DC7943" w:rsidRPr="00472630">
        <w:rPr>
          <w:rFonts w:cs="Arial"/>
          <w:rtl/>
          <w:lang w:bidi="he-IL"/>
        </w:rPr>
        <w:t xml:space="preserve">צורת </w:t>
      </w:r>
      <w:r w:rsidR="00DC7943" w:rsidRPr="00BC1430">
        <w:rPr>
          <w:rFonts w:cs="Arial"/>
          <w:rtl/>
          <w:lang w:bidi="he-IL"/>
        </w:rPr>
        <w:t>ה</w:t>
      </w:r>
      <w:r w:rsidR="00DC7943" w:rsidRPr="00472630">
        <w:rPr>
          <w:rFonts w:cs="Arial"/>
          <w:rtl/>
          <w:lang w:bidi="he-IL"/>
        </w:rPr>
        <w:t>פתח</w:t>
      </w:r>
      <w:r w:rsidR="00C264FF">
        <w:rPr>
          <w:rFonts w:cs="Arial"/>
          <w:lang w:bidi="he-IL"/>
        </w:rPr>
        <w:t xml:space="preserve">. </w:t>
      </w:r>
      <w:r w:rsidR="00C1453F">
        <w:rPr>
          <w:rFonts w:cs="Arial"/>
          <w:lang w:bidi="he-IL"/>
        </w:rPr>
        <w:t xml:space="preserve">. </w:t>
      </w:r>
      <w:r w:rsidR="00C1453F">
        <w:t>It also has a diagram in the previous Rashi of “</w:t>
      </w:r>
      <w:r w:rsidR="00C1453F" w:rsidRPr="00BC1430">
        <w:rPr>
          <w:rFonts w:cs="Arial"/>
          <w:rtl/>
          <w:lang w:bidi="he-IL"/>
        </w:rPr>
        <w:t>שקפי</w:t>
      </w:r>
      <w:r w:rsidR="00C1453F">
        <w:t xml:space="preserve">” preceded by the word </w:t>
      </w:r>
      <w:r w:rsidR="00C1453F">
        <w:rPr>
          <w:rFonts w:cs="Arial"/>
          <w:lang w:bidi="he-IL"/>
        </w:rPr>
        <w:t>“</w:t>
      </w:r>
      <w:r w:rsidR="00C1453F" w:rsidRPr="00472630">
        <w:rPr>
          <w:rFonts w:cs="Arial"/>
          <w:rtl/>
          <w:lang w:bidi="he-IL"/>
        </w:rPr>
        <w:t>כזה</w:t>
      </w:r>
      <w:r w:rsidR="00C1453F">
        <w:rPr>
          <w:rFonts w:cs="Arial"/>
          <w:lang w:bidi="he-IL"/>
        </w:rPr>
        <w:t>”</w:t>
      </w:r>
      <w:r w:rsidR="00C1453F">
        <w:t>.</w:t>
      </w:r>
    </w:p>
    <w:p w14:paraId="5AD334DF" w14:textId="2DCB4375" w:rsidR="00F64969" w:rsidRDefault="00F64969" w:rsidP="00F64969">
      <w:r>
        <w:rPr>
          <w:noProof/>
        </w:rPr>
        <w:drawing>
          <wp:inline distT="0" distB="0" distL="0" distR="0" wp14:anchorId="117D5FEB" wp14:editId="705CA8F9">
            <wp:extent cx="5934710" cy="2246630"/>
            <wp:effectExtent l="0" t="0" r="889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9AF9D" w14:textId="5323817D" w:rsidR="00A0311B" w:rsidRDefault="00A0311B"/>
    <w:p w14:paraId="4AD7899B" w14:textId="77777777" w:rsidR="00303683" w:rsidRDefault="00303683"/>
    <w:p w14:paraId="1488AD40" w14:textId="77777777" w:rsidR="006F7C29" w:rsidRDefault="006F7C29" w:rsidP="002A5293">
      <w:r>
        <w:t>Conclusion:</w:t>
      </w:r>
    </w:p>
    <w:p w14:paraId="7FB96019" w14:textId="3D0CD252" w:rsidR="000975B9" w:rsidRDefault="000975B9" w:rsidP="002A5293">
      <w:r>
        <w:t xml:space="preserve">Based on the fact that all </w:t>
      </w:r>
      <w:r w:rsidR="00F64969">
        <w:t xml:space="preserve">six </w:t>
      </w:r>
      <w:r>
        <w:t xml:space="preserve">manuscripts contained the word </w:t>
      </w:r>
      <w:r w:rsidR="00DC7943">
        <w:rPr>
          <w:rFonts w:cs="Arial"/>
          <w:lang w:bidi="he-IL"/>
        </w:rPr>
        <w:t>“</w:t>
      </w:r>
      <w:r w:rsidR="00DC7943" w:rsidRPr="00472630">
        <w:rPr>
          <w:rFonts w:cs="Arial"/>
          <w:rtl/>
          <w:lang w:bidi="he-IL"/>
        </w:rPr>
        <w:t>כזה</w:t>
      </w:r>
      <w:r w:rsidR="00DC7943">
        <w:rPr>
          <w:rFonts w:cs="Arial"/>
          <w:lang w:bidi="he-IL"/>
        </w:rPr>
        <w:t>”</w:t>
      </w:r>
      <w:r>
        <w:t xml:space="preserve"> and contained diagrams </w:t>
      </w:r>
      <w:r w:rsidR="002A5293">
        <w:t>for both Diburei HaMatchil (</w:t>
      </w:r>
      <w:r w:rsidR="002A5293" w:rsidRPr="00BC1430">
        <w:rPr>
          <w:rFonts w:cs="Arial"/>
          <w:rtl/>
          <w:lang w:bidi="he-IL"/>
        </w:rPr>
        <w:t>תיקרה</w:t>
      </w:r>
      <w:r w:rsidR="002A5293">
        <w:t xml:space="preserve"> and </w:t>
      </w:r>
      <w:r w:rsidR="002A5293" w:rsidRPr="00BC1430">
        <w:rPr>
          <w:rFonts w:cs="Arial"/>
          <w:rtl/>
          <w:lang w:bidi="he-IL"/>
        </w:rPr>
        <w:t>שקפי</w:t>
      </w:r>
      <w:r w:rsidR="002A5293">
        <w:t xml:space="preserve"> ) </w:t>
      </w:r>
      <w:r>
        <w:t xml:space="preserve">makes it likely that Rashi himself drew a diagram to illustrate </w:t>
      </w:r>
      <w:r w:rsidR="002A5293">
        <w:t xml:space="preserve">those </w:t>
      </w:r>
      <w:r>
        <w:t xml:space="preserve">words. </w:t>
      </w:r>
      <w:r w:rsidR="002A5293">
        <w:t xml:space="preserve">We are completely missing the diagram for </w:t>
      </w:r>
      <w:r w:rsidR="002A5293" w:rsidRPr="00BC1430">
        <w:rPr>
          <w:rFonts w:cs="Arial"/>
          <w:rtl/>
          <w:lang w:bidi="he-IL"/>
        </w:rPr>
        <w:t>שקפי</w:t>
      </w:r>
      <w:r w:rsidR="002A5293">
        <w:rPr>
          <w:rFonts w:cs="Arial"/>
          <w:lang w:bidi="he-IL"/>
        </w:rPr>
        <w:t xml:space="preserve"> which seems to have been included by Rashi himself. </w:t>
      </w:r>
      <w:r w:rsidR="006F7C29">
        <w:rPr>
          <w:rFonts w:cs="Arial"/>
          <w:lang w:bidi="he-IL"/>
        </w:rPr>
        <w:t>T</w:t>
      </w:r>
      <w:r>
        <w:t>he diagram we have</w:t>
      </w:r>
      <w:r w:rsidR="002A5293">
        <w:t xml:space="preserve"> for </w:t>
      </w:r>
      <w:r w:rsidR="002A5293" w:rsidRPr="00BC1430">
        <w:rPr>
          <w:rFonts w:cs="Arial"/>
          <w:rtl/>
          <w:lang w:bidi="he-IL"/>
        </w:rPr>
        <w:t>תיקרה</w:t>
      </w:r>
      <w:r>
        <w:t xml:space="preserve"> </w:t>
      </w:r>
      <w:r w:rsidR="006F7C29">
        <w:t xml:space="preserve">represents the Amsterdam editor’s understanding of Rashi and </w:t>
      </w:r>
      <w:r>
        <w:t xml:space="preserve">is not from any Rashi manuscript, nor from any of the Gedolim who commented on </w:t>
      </w:r>
      <w:r w:rsidR="006F7C29">
        <w:t>it</w:t>
      </w:r>
      <w:r>
        <w:t xml:space="preserve">. It was added to the </w:t>
      </w:r>
      <w:r w:rsidR="00DC7943" w:rsidRPr="00472630">
        <w:rPr>
          <w:rFonts w:cs="Arial"/>
          <w:rtl/>
          <w:lang w:bidi="he-IL"/>
        </w:rPr>
        <w:t xml:space="preserve">צורת </w:t>
      </w:r>
      <w:r w:rsidR="00DC7943" w:rsidRPr="00BC1430">
        <w:rPr>
          <w:rFonts w:cs="Arial"/>
          <w:rtl/>
          <w:lang w:bidi="he-IL"/>
        </w:rPr>
        <w:t>הדף</w:t>
      </w:r>
      <w:r>
        <w:t xml:space="preserve"> in 1716 and has remained there until today.</w:t>
      </w:r>
      <w:r w:rsidR="002A5293">
        <w:t xml:space="preserve"> </w:t>
      </w:r>
    </w:p>
    <w:sectPr w:rsidR="000975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01FC2C" w14:textId="77777777" w:rsidR="00BF6D63" w:rsidRDefault="00BF6D63" w:rsidP="003B5D48">
      <w:pPr>
        <w:spacing w:after="0" w:line="240" w:lineRule="auto"/>
      </w:pPr>
      <w:r>
        <w:separator/>
      </w:r>
    </w:p>
  </w:endnote>
  <w:endnote w:type="continuationSeparator" w:id="0">
    <w:p w14:paraId="26086295" w14:textId="77777777" w:rsidR="00BF6D63" w:rsidRDefault="00BF6D63" w:rsidP="003B5D48">
      <w:pPr>
        <w:spacing w:after="0" w:line="240" w:lineRule="auto"/>
      </w:pPr>
      <w:r>
        <w:continuationSeparator/>
      </w:r>
    </w:p>
  </w:endnote>
  <w:endnote w:id="1">
    <w:p w14:paraId="3EF78B0F" w14:textId="1F5B5E6D" w:rsidR="00123FC2" w:rsidRDefault="00123FC2">
      <w:pPr>
        <w:pStyle w:val="EndnoteText"/>
      </w:pPr>
      <w:r>
        <w:rPr>
          <w:rStyle w:val="EndnoteReference"/>
        </w:rPr>
        <w:endnoteRef/>
      </w:r>
      <w:r>
        <w:t xml:space="preserve"> From the introduction to Masechet Shabbat. </w:t>
      </w:r>
    </w:p>
  </w:endnote>
  <w:endnote w:id="2">
    <w:p w14:paraId="7AB4A865" w14:textId="77777777" w:rsidR="002A56BE" w:rsidRDefault="002A56BE">
      <w:pPr>
        <w:pStyle w:val="EndnoteText"/>
      </w:pPr>
    </w:p>
    <w:p w14:paraId="310F2524" w14:textId="61EA75C3" w:rsidR="003B5D48" w:rsidRDefault="003B5D48">
      <w:pPr>
        <w:pStyle w:val="EndnoteText"/>
      </w:pPr>
      <w:r>
        <w:rPr>
          <w:rStyle w:val="EndnoteReference"/>
        </w:rPr>
        <w:endnoteRef/>
      </w:r>
      <w:r>
        <w:t xml:space="preserve"> This is the Shaar Blatt from the Frankfurt on der Oder edition.</w:t>
      </w:r>
    </w:p>
    <w:p w14:paraId="74BAF638" w14:textId="4384C877" w:rsidR="003B5D48" w:rsidRDefault="003B5D48">
      <w:pPr>
        <w:pStyle w:val="EndnoteText"/>
      </w:pPr>
      <w:r>
        <w:rPr>
          <w:rFonts w:ascii="Arial" w:hAnsi="Arial" w:cs="Arial"/>
          <w:noProof/>
          <w:color w:val="555A60"/>
          <w:sz w:val="19"/>
          <w:szCs w:val="19"/>
        </w:rPr>
        <w:drawing>
          <wp:inline distT="0" distB="0" distL="0" distR="0" wp14:anchorId="580B5C77" wp14:editId="46E715E6">
            <wp:extent cx="5940425" cy="1495425"/>
            <wp:effectExtent l="0" t="0" r="317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AF0EC" w14:textId="02896BEC" w:rsidR="003B5D48" w:rsidRDefault="003B5D48">
      <w:pPr>
        <w:pStyle w:val="EndnoteText"/>
      </w:pPr>
      <w:r>
        <w:t xml:space="preserve">It lists two sources which were used to edit this edition, Chochmat Shlomo of Maharshal and Chidushei Halachot of Maharsha. It also says that another advantage of this edition is that </w:t>
      </w:r>
      <w:r w:rsidR="00123FC2">
        <w:t>“</w:t>
      </w:r>
      <w:r w:rsidR="00123FC2" w:rsidRPr="005A3A46">
        <w:rPr>
          <w:rFonts w:cs="Arial"/>
          <w:rtl/>
          <w:lang w:bidi="he-IL"/>
        </w:rPr>
        <w:t>ציורים</w:t>
      </w:r>
      <w:r w:rsidR="00123FC2">
        <w:t xml:space="preserve">” </w:t>
      </w:r>
      <w:r>
        <w:t>were included in Eruvin and Sukkah. An examination of the diagrams included in the 1697 Eruvin shows that in all cases, the diagrams came from Chochmat Shlomo</w:t>
      </w:r>
    </w:p>
    <w:p w14:paraId="1F66EEC3" w14:textId="3E4BAEAE" w:rsidR="006D40A0" w:rsidRDefault="006D40A0" w:rsidP="006D40A0">
      <w:pPr>
        <w:pStyle w:val="EndnoteText"/>
      </w:pPr>
      <w:r>
        <w:t>Here is an</w:t>
      </w:r>
      <w:r w:rsidR="00E95488">
        <w:t xml:space="preserve"> additional</w:t>
      </w:r>
      <w:r>
        <w:t xml:space="preserve"> example from Eruvin 26a</w:t>
      </w:r>
    </w:p>
    <w:p w14:paraId="6BEA5EB3" w14:textId="46490D15" w:rsidR="006D40A0" w:rsidRPr="006D40A0" w:rsidRDefault="006D40A0" w:rsidP="006D40A0">
      <w:pPr>
        <w:pStyle w:val="EndnoteText"/>
      </w:pPr>
      <w:r>
        <w:rPr>
          <w:rFonts w:ascii="Arial" w:hAnsi="Arial" w:cs="Arial"/>
          <w:color w:val="555A60"/>
          <w:sz w:val="19"/>
          <w:szCs w:val="19"/>
        </w:rPr>
        <w:t xml:space="preserve">Frankfurt on der Oder 1697           Chochmat Shlomo (Cracow 1583)                             </w:t>
      </w:r>
    </w:p>
    <w:p w14:paraId="532C7752" w14:textId="5E5278DF" w:rsidR="006D40A0" w:rsidRDefault="006D40A0" w:rsidP="006D40A0">
      <w:pPr>
        <w:pStyle w:val="EndnoteText"/>
      </w:pPr>
      <w:r>
        <w:rPr>
          <w:rFonts w:ascii="Arial" w:hAnsi="Arial" w:cs="Arial"/>
          <w:noProof/>
          <w:color w:val="555A60"/>
          <w:sz w:val="19"/>
          <w:szCs w:val="19"/>
        </w:rPr>
        <w:drawing>
          <wp:inline distT="0" distB="0" distL="0" distR="0" wp14:anchorId="461B2040" wp14:editId="19B10CD2">
            <wp:extent cx="1446704" cy="1331671"/>
            <wp:effectExtent l="0" t="0" r="127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52" cy="135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55A60"/>
          <w:sz w:val="19"/>
          <w:szCs w:val="19"/>
        </w:rPr>
        <w:t xml:space="preserve">          </w:t>
      </w:r>
      <w:r>
        <w:rPr>
          <w:rFonts w:ascii="Arial" w:hAnsi="Arial" w:cs="Arial"/>
          <w:noProof/>
          <w:color w:val="555A60"/>
          <w:sz w:val="19"/>
          <w:szCs w:val="19"/>
        </w:rPr>
        <w:drawing>
          <wp:inline distT="0" distB="0" distL="0" distR="0" wp14:anchorId="38459866" wp14:editId="60F45F2A">
            <wp:extent cx="1748366" cy="1288051"/>
            <wp:effectExtent l="0" t="0" r="4445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50" cy="132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55A60"/>
          <w:sz w:val="19"/>
          <w:szCs w:val="19"/>
        </w:rPr>
        <w:t xml:space="preserve">   </w:t>
      </w:r>
    </w:p>
  </w:endnote>
  <w:endnote w:id="3">
    <w:p w14:paraId="75D59A5F" w14:textId="2CBE15D3" w:rsidR="00C522E2" w:rsidRDefault="00C522E2">
      <w:pPr>
        <w:pStyle w:val="EndnoteText"/>
      </w:pPr>
      <w:r>
        <w:rPr>
          <w:rStyle w:val="EndnoteReference"/>
        </w:rPr>
        <w:endnoteRef/>
      </w:r>
      <w:r>
        <w:t xml:space="preserve"> This is the list of sources consulted by the Amsterdam edition as stated in the </w:t>
      </w:r>
      <w:r w:rsidR="00123FC2">
        <w:t>introduction</w:t>
      </w:r>
      <w:r>
        <w:t>. MaHaram is Maharam Lublin</w:t>
      </w:r>
      <w:r w:rsidR="00377F91">
        <w:t xml:space="preserve"> in Meier Eini Chachamim.</w:t>
      </w:r>
    </w:p>
    <w:p w14:paraId="602F2999" w14:textId="0C5BC9CC" w:rsidR="00C522E2" w:rsidRDefault="00C522E2">
      <w:pPr>
        <w:pStyle w:val="EndnoteText"/>
      </w:pPr>
      <w:r>
        <w:rPr>
          <w:rFonts w:ascii="Arial" w:hAnsi="Arial" w:cs="Arial"/>
          <w:noProof/>
          <w:color w:val="555A60"/>
          <w:sz w:val="19"/>
          <w:szCs w:val="19"/>
        </w:rPr>
        <w:drawing>
          <wp:inline distT="0" distB="0" distL="0" distR="0" wp14:anchorId="38594A36" wp14:editId="5480CECF">
            <wp:extent cx="5940425" cy="1398905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5A7E07" w14:textId="77777777" w:rsidR="00BF6D63" w:rsidRDefault="00BF6D63" w:rsidP="003B5D48">
      <w:pPr>
        <w:spacing w:after="0" w:line="240" w:lineRule="auto"/>
      </w:pPr>
      <w:r>
        <w:separator/>
      </w:r>
    </w:p>
  </w:footnote>
  <w:footnote w:type="continuationSeparator" w:id="0">
    <w:p w14:paraId="79DB1A3D" w14:textId="77777777" w:rsidR="00BF6D63" w:rsidRDefault="00BF6D63" w:rsidP="003B5D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BED"/>
    <w:rsid w:val="00052E0D"/>
    <w:rsid w:val="000975B9"/>
    <w:rsid w:val="000A5953"/>
    <w:rsid w:val="000B5B5D"/>
    <w:rsid w:val="00123FC2"/>
    <w:rsid w:val="0014180C"/>
    <w:rsid w:val="001418CF"/>
    <w:rsid w:val="001430B6"/>
    <w:rsid w:val="00151946"/>
    <w:rsid w:val="00154BED"/>
    <w:rsid w:val="00163A75"/>
    <w:rsid w:val="0016513F"/>
    <w:rsid w:val="0019594D"/>
    <w:rsid w:val="001A534E"/>
    <w:rsid w:val="001D53DC"/>
    <w:rsid w:val="00253D0C"/>
    <w:rsid w:val="002A5293"/>
    <w:rsid w:val="002A56BE"/>
    <w:rsid w:val="002C2658"/>
    <w:rsid w:val="002E5008"/>
    <w:rsid w:val="00302223"/>
    <w:rsid w:val="00303683"/>
    <w:rsid w:val="00333944"/>
    <w:rsid w:val="00334FC6"/>
    <w:rsid w:val="003635C4"/>
    <w:rsid w:val="00377F91"/>
    <w:rsid w:val="00380A13"/>
    <w:rsid w:val="003B5D48"/>
    <w:rsid w:val="003E4B16"/>
    <w:rsid w:val="00404B07"/>
    <w:rsid w:val="00435753"/>
    <w:rsid w:val="00457A63"/>
    <w:rsid w:val="00464D2D"/>
    <w:rsid w:val="00473DA6"/>
    <w:rsid w:val="00476347"/>
    <w:rsid w:val="004A4FE8"/>
    <w:rsid w:val="00527268"/>
    <w:rsid w:val="005450A5"/>
    <w:rsid w:val="0054727D"/>
    <w:rsid w:val="00565B10"/>
    <w:rsid w:val="00570721"/>
    <w:rsid w:val="005A1D26"/>
    <w:rsid w:val="005A3A46"/>
    <w:rsid w:val="005D74AD"/>
    <w:rsid w:val="005E7C28"/>
    <w:rsid w:val="00640512"/>
    <w:rsid w:val="00641BBE"/>
    <w:rsid w:val="0066011B"/>
    <w:rsid w:val="0069454D"/>
    <w:rsid w:val="00696AA1"/>
    <w:rsid w:val="006A4129"/>
    <w:rsid w:val="006B3AD1"/>
    <w:rsid w:val="006D17AC"/>
    <w:rsid w:val="006D40A0"/>
    <w:rsid w:val="006F095F"/>
    <w:rsid w:val="006F7C29"/>
    <w:rsid w:val="0071419F"/>
    <w:rsid w:val="007311B1"/>
    <w:rsid w:val="00765469"/>
    <w:rsid w:val="0078427E"/>
    <w:rsid w:val="007D6625"/>
    <w:rsid w:val="008073CE"/>
    <w:rsid w:val="00876457"/>
    <w:rsid w:val="008B1A6D"/>
    <w:rsid w:val="008D2E9B"/>
    <w:rsid w:val="009522C6"/>
    <w:rsid w:val="00974875"/>
    <w:rsid w:val="00A0311B"/>
    <w:rsid w:val="00A17CC5"/>
    <w:rsid w:val="00A31B5E"/>
    <w:rsid w:val="00A46896"/>
    <w:rsid w:val="00A80664"/>
    <w:rsid w:val="00AB5A21"/>
    <w:rsid w:val="00AF013B"/>
    <w:rsid w:val="00B07DCE"/>
    <w:rsid w:val="00BC1430"/>
    <w:rsid w:val="00BD4B2C"/>
    <w:rsid w:val="00BF6D63"/>
    <w:rsid w:val="00C02EA6"/>
    <w:rsid w:val="00C1453F"/>
    <w:rsid w:val="00C264FF"/>
    <w:rsid w:val="00C26BA5"/>
    <w:rsid w:val="00C522E2"/>
    <w:rsid w:val="00C52A60"/>
    <w:rsid w:val="00C760B7"/>
    <w:rsid w:val="00DC7943"/>
    <w:rsid w:val="00DE27D2"/>
    <w:rsid w:val="00DF6C77"/>
    <w:rsid w:val="00E12F16"/>
    <w:rsid w:val="00E2716E"/>
    <w:rsid w:val="00E30691"/>
    <w:rsid w:val="00E74F57"/>
    <w:rsid w:val="00E95488"/>
    <w:rsid w:val="00F21510"/>
    <w:rsid w:val="00F563B4"/>
    <w:rsid w:val="00F64969"/>
    <w:rsid w:val="00F64F87"/>
    <w:rsid w:val="00F9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A4294"/>
  <w15:chartTrackingRefBased/>
  <w15:docId w15:val="{9D7782B4-3271-4139-85A0-556B01764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B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unhideWhenUsed/>
    <w:rsid w:val="003B5D4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B5D4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5D48"/>
    <w:rPr>
      <w:vertAlign w:val="superscript"/>
    </w:rPr>
  </w:style>
  <w:style w:type="paragraph" w:customStyle="1" w:styleId="isexist">
    <w:name w:val="isexist"/>
    <w:basedOn w:val="Normal"/>
    <w:rsid w:val="00C52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E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9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1.wdp"/><Relationship Id="rId28" Type="http://schemas.openxmlformats.org/officeDocument/2006/relationships/image" Target="media/image25.png"/><Relationship Id="rId10" Type="http://schemas.openxmlformats.org/officeDocument/2006/relationships/image" Target="media/image4.jpe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20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56AA5-4E8D-4B36-8174-892E51DE8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1964</TotalTime>
  <Pages>8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 Genauer</dc:creator>
  <cp:keywords/>
  <dc:description/>
  <cp:lastModifiedBy>Eli Genauer</cp:lastModifiedBy>
  <cp:revision>53</cp:revision>
  <cp:lastPrinted>2020-06-12T23:19:00Z</cp:lastPrinted>
  <dcterms:created xsi:type="dcterms:W3CDTF">2020-06-02T18:46:00Z</dcterms:created>
  <dcterms:modified xsi:type="dcterms:W3CDTF">2020-08-18T18:31:00Z</dcterms:modified>
</cp:coreProperties>
</file>