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65EEE58" w14:textId="7A974A6E" w:rsidR="00D40F65" w:rsidRDefault="00405778" w:rsidP="006B532B">
      <w:pPr>
        <w:rPr>
          <w:rFonts w:cs="Arial"/>
          <w:lang w:bidi="he-IL"/>
        </w:rPr>
      </w:pPr>
      <w:r>
        <w:t xml:space="preserve">                           </w:t>
      </w:r>
      <w:r w:rsidR="00CF083E">
        <w:t xml:space="preserve">               </w:t>
      </w:r>
      <w:r w:rsidR="00D40F65">
        <w:t xml:space="preserve">    </w:t>
      </w:r>
      <w:r w:rsidR="00CF083E">
        <w:t xml:space="preserve">     </w:t>
      </w:r>
      <w:r w:rsidR="00B66105">
        <w:t xml:space="preserve">              </w:t>
      </w:r>
      <w:r w:rsidR="00CF083E">
        <w:t xml:space="preserve">  </w:t>
      </w:r>
      <w:r>
        <w:t xml:space="preserve"> </w:t>
      </w:r>
      <w:r w:rsidR="00B66105" w:rsidRPr="00B66105">
        <w:t>"</w:t>
      </w:r>
      <w:proofErr w:type="spellStart"/>
      <w:r w:rsidR="00B66105" w:rsidRPr="00B66105">
        <w:rPr>
          <w:rFonts w:cs="Arial"/>
          <w:rtl/>
          <w:lang w:bidi="he-IL"/>
        </w:rPr>
        <w:t>דקיימי</w:t>
      </w:r>
      <w:proofErr w:type="spellEnd"/>
      <w:r w:rsidR="00B66105" w:rsidRPr="00B66105">
        <w:rPr>
          <w:rFonts w:cs="Arial"/>
          <w:rtl/>
          <w:lang w:bidi="he-IL"/>
        </w:rPr>
        <w:t xml:space="preserve"> כחצובה</w:t>
      </w:r>
      <w:r w:rsidR="00B66105" w:rsidRPr="00B66105">
        <w:t>"</w:t>
      </w:r>
    </w:p>
    <w:p w14:paraId="376DC7BC" w14:textId="451F81E9" w:rsidR="00211304" w:rsidRDefault="00B66105" w:rsidP="00B66105">
      <w:r>
        <w:t xml:space="preserve">                  </w:t>
      </w:r>
      <w:r w:rsidR="00F07760">
        <w:t xml:space="preserve">        </w:t>
      </w:r>
      <w:r>
        <w:t xml:space="preserve">      </w:t>
      </w:r>
      <w:proofErr w:type="spellStart"/>
      <w:r>
        <w:t>Eruvin</w:t>
      </w:r>
      <w:proofErr w:type="spellEnd"/>
      <w:r>
        <w:t xml:space="preserve"> 85b-</w:t>
      </w:r>
      <w:r w:rsidR="007533DD">
        <w:t xml:space="preserve"> </w:t>
      </w:r>
      <w:r w:rsidR="00CF083E">
        <w:t xml:space="preserve">Does </w:t>
      </w:r>
      <w:r w:rsidR="00D40F65">
        <w:t>t</w:t>
      </w:r>
      <w:r w:rsidR="00CF083E">
        <w:t>he Diagram Belong</w:t>
      </w:r>
      <w:r w:rsidR="00F07760">
        <w:t xml:space="preserve"> </w:t>
      </w:r>
      <w:r w:rsidR="00A74787">
        <w:t>i</w:t>
      </w:r>
      <w:r w:rsidR="00F07760">
        <w:t xml:space="preserve">n The Text of the </w:t>
      </w:r>
      <w:proofErr w:type="spellStart"/>
      <w:r w:rsidR="00F07760">
        <w:t>Gemara</w:t>
      </w:r>
      <w:proofErr w:type="spellEnd"/>
      <w:r w:rsidR="00CF083E">
        <w:t>?</w:t>
      </w:r>
    </w:p>
    <w:p w14:paraId="4E1763DC" w14:textId="1E5912D0" w:rsidR="008D2B6E" w:rsidRPr="00DA5C43" w:rsidRDefault="00405778" w:rsidP="00DA5C43">
      <w:r>
        <w:t xml:space="preserve">                                                                       Eli Genauer</w:t>
      </w:r>
    </w:p>
    <w:p w14:paraId="15F8A2D0" w14:textId="4D5EEF83" w:rsidR="00405778" w:rsidRDefault="00405778" w:rsidP="006B532B">
      <w:r>
        <w:t xml:space="preserve">On </w:t>
      </w:r>
      <w:proofErr w:type="spellStart"/>
      <w:r>
        <w:t>Eruvin</w:t>
      </w:r>
      <w:proofErr w:type="spellEnd"/>
      <w:r>
        <w:t xml:space="preserve"> 85b we find one of the few times that a diagram appears in the text of the </w:t>
      </w:r>
      <w:proofErr w:type="spellStart"/>
      <w:r>
        <w:t>Gemara</w:t>
      </w:r>
      <w:proofErr w:type="spellEnd"/>
      <w:r>
        <w:t xml:space="preserve"> </w:t>
      </w:r>
    </w:p>
    <w:p w14:paraId="3BF5C824" w14:textId="54666251" w:rsidR="00405778" w:rsidRDefault="00EC1F2E" w:rsidP="006B532B">
      <w:r>
        <w:rPr>
          <w:noProof/>
        </w:rPr>
        <w:drawing>
          <wp:inline distT="0" distB="0" distL="0" distR="0" wp14:anchorId="2C7C190B" wp14:editId="4C32D01A">
            <wp:extent cx="5940425" cy="3136900"/>
            <wp:effectExtent l="0" t="0" r="3175"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0425" cy="3136900"/>
                    </a:xfrm>
                    <a:prstGeom prst="rect">
                      <a:avLst/>
                    </a:prstGeom>
                    <a:noFill/>
                    <a:ln>
                      <a:noFill/>
                    </a:ln>
                  </pic:spPr>
                </pic:pic>
              </a:graphicData>
            </a:graphic>
          </wp:inline>
        </w:drawing>
      </w:r>
    </w:p>
    <w:p w14:paraId="2890F0C9" w14:textId="3278DFC8" w:rsidR="00742F2B" w:rsidRDefault="00405778" w:rsidP="00742F2B">
      <w:r>
        <w:t>The picture</w:t>
      </w:r>
      <w:r w:rsidR="007533DD">
        <w:t xml:space="preserve"> </w:t>
      </w:r>
      <w:r w:rsidR="00BF6CE7">
        <w:t>is</w:t>
      </w:r>
      <w:r>
        <w:t xml:space="preserve"> illustrating the </w:t>
      </w:r>
      <w:r w:rsidRPr="00454277">
        <w:rPr>
          <w:i/>
          <w:iCs/>
        </w:rPr>
        <w:t>words “</w:t>
      </w:r>
      <w:proofErr w:type="spellStart"/>
      <w:r w:rsidRPr="00790791">
        <w:rPr>
          <w:rFonts w:cs="Arial"/>
          <w:rtl/>
          <w:lang w:bidi="he-IL"/>
        </w:rPr>
        <w:t>דקיימי</w:t>
      </w:r>
      <w:proofErr w:type="spellEnd"/>
      <w:r w:rsidRPr="00790791">
        <w:rPr>
          <w:rFonts w:cs="Arial"/>
          <w:rtl/>
          <w:lang w:bidi="he-IL"/>
        </w:rPr>
        <w:t xml:space="preserve"> כחצובה</w:t>
      </w:r>
      <w:r>
        <w:rPr>
          <w:rFonts w:cs="Arial"/>
          <w:lang w:bidi="he-IL"/>
        </w:rPr>
        <w:t>”</w:t>
      </w:r>
      <w:r w:rsidR="00742F2B">
        <w:rPr>
          <w:rFonts w:cs="Arial"/>
          <w:lang w:bidi="he-IL"/>
        </w:rPr>
        <w:t xml:space="preserve"> -</w:t>
      </w:r>
      <w:r w:rsidR="00526476">
        <w:rPr>
          <w:rFonts w:cs="Arial"/>
          <w:lang w:bidi="he-IL"/>
        </w:rPr>
        <w:t xml:space="preserve"> </w:t>
      </w:r>
      <w:r w:rsidR="00742F2B">
        <w:t xml:space="preserve">“They are arranged in the form of a </w:t>
      </w:r>
      <w:r w:rsidR="00153DBA" w:rsidRPr="00153DBA">
        <w:rPr>
          <w:rFonts w:cs="Arial"/>
          <w:rtl/>
          <w:lang w:bidi="he-IL"/>
        </w:rPr>
        <w:t>חצובה</w:t>
      </w:r>
      <w:r w:rsidR="00742F2B">
        <w:t>”</w:t>
      </w:r>
    </w:p>
    <w:p w14:paraId="68256C2C" w14:textId="61877E44" w:rsidR="00F07760" w:rsidRDefault="00742F2B" w:rsidP="008D2B6E">
      <w:pPr>
        <w:rPr>
          <w:rFonts w:cs="Arial"/>
          <w:b/>
          <w:bCs/>
          <w:lang w:bidi="he-IL"/>
        </w:rPr>
      </w:pPr>
      <w:r>
        <w:t xml:space="preserve">(Note: even though the </w:t>
      </w:r>
      <w:proofErr w:type="spellStart"/>
      <w:r>
        <w:t>Gemara</w:t>
      </w:r>
      <w:proofErr w:type="spellEnd"/>
      <w:r>
        <w:t xml:space="preserve"> text of all </w:t>
      </w:r>
      <w:r w:rsidR="000739FF">
        <w:t xml:space="preserve">modern </w:t>
      </w:r>
      <w:r>
        <w:t xml:space="preserve">printed editions of the Talmud have the </w:t>
      </w:r>
      <w:proofErr w:type="spellStart"/>
      <w:r>
        <w:t>Girsa</w:t>
      </w:r>
      <w:proofErr w:type="spellEnd"/>
      <w:r>
        <w:t xml:space="preserve"> as “</w:t>
      </w:r>
      <w:proofErr w:type="spellStart"/>
      <w:r w:rsidRPr="00742F2B">
        <w:rPr>
          <w:rFonts w:cs="Arial"/>
          <w:b/>
          <w:bCs/>
          <w:rtl/>
          <w:lang w:bidi="he-IL"/>
        </w:rPr>
        <w:t>דקיימי</w:t>
      </w:r>
      <w:proofErr w:type="spellEnd"/>
      <w:r w:rsidRPr="00790791">
        <w:rPr>
          <w:rFonts w:cs="Arial"/>
          <w:rtl/>
          <w:lang w:bidi="he-IL"/>
        </w:rPr>
        <w:t xml:space="preserve"> כחצובה</w:t>
      </w:r>
      <w:r>
        <w:rPr>
          <w:rFonts w:cs="Arial"/>
          <w:lang w:bidi="he-IL"/>
        </w:rPr>
        <w:t>”</w:t>
      </w:r>
      <w:r>
        <w:t xml:space="preserve"> all </w:t>
      </w:r>
      <w:proofErr w:type="spellStart"/>
      <w:r w:rsidR="00A0160E">
        <w:t>Gemara</w:t>
      </w:r>
      <w:proofErr w:type="spellEnd"/>
      <w:r w:rsidR="00A0160E">
        <w:t xml:space="preserve"> </w:t>
      </w:r>
      <w:r>
        <w:t>manuscripts</w:t>
      </w:r>
      <w:r w:rsidR="00134C81">
        <w:t xml:space="preserve">, early printed editions, and the </w:t>
      </w:r>
      <w:proofErr w:type="spellStart"/>
      <w:r w:rsidR="00134C81">
        <w:t>Dibur</w:t>
      </w:r>
      <w:proofErr w:type="spellEnd"/>
      <w:r w:rsidR="00134C81">
        <w:t xml:space="preserve"> </w:t>
      </w:r>
      <w:proofErr w:type="spellStart"/>
      <w:r w:rsidR="00134C81">
        <w:t>HaMatchil</w:t>
      </w:r>
      <w:proofErr w:type="spellEnd"/>
      <w:r w:rsidR="00134C81">
        <w:t xml:space="preserve"> of </w:t>
      </w:r>
      <w:proofErr w:type="spellStart"/>
      <w:r w:rsidR="00134C81">
        <w:t>Rashi</w:t>
      </w:r>
      <w:proofErr w:type="spellEnd"/>
      <w:r>
        <w:t xml:space="preserve"> </w:t>
      </w:r>
      <w:r w:rsidR="00134C81">
        <w:t xml:space="preserve">in printed editions </w:t>
      </w:r>
      <w:r>
        <w:t>have</w:t>
      </w:r>
      <w:r w:rsidR="00134C81">
        <w:t xml:space="preserve"> it as</w:t>
      </w:r>
      <w:r>
        <w:rPr>
          <w:rFonts w:cs="Arial"/>
          <w:lang w:bidi="he-IL"/>
        </w:rPr>
        <w:t xml:space="preserve"> </w:t>
      </w:r>
      <w:r w:rsidRPr="00790791">
        <w:rPr>
          <w:rFonts w:cs="Arial"/>
          <w:rtl/>
          <w:lang w:bidi="he-IL"/>
        </w:rPr>
        <w:t>כחצובה</w:t>
      </w:r>
      <w:r>
        <w:rPr>
          <w:rFonts w:cs="Arial"/>
          <w:lang w:bidi="he-IL"/>
        </w:rPr>
        <w:t xml:space="preserve"> </w:t>
      </w:r>
      <w:proofErr w:type="spellStart"/>
      <w:r w:rsidRPr="00742F2B">
        <w:rPr>
          <w:rFonts w:cs="Arial"/>
          <w:b/>
          <w:bCs/>
          <w:rtl/>
          <w:lang w:bidi="he-IL"/>
        </w:rPr>
        <w:t>דעבידא</w:t>
      </w:r>
      <w:proofErr w:type="spellEnd"/>
      <w:r w:rsidR="00134C81">
        <w:rPr>
          <w:rFonts w:cs="Arial"/>
          <w:b/>
          <w:bCs/>
          <w:lang w:bidi="he-IL"/>
        </w:rPr>
        <w:t>)</w:t>
      </w:r>
    </w:p>
    <w:p w14:paraId="2603EFDD" w14:textId="77777777" w:rsidR="00DA5C43" w:rsidRDefault="00DA5C43" w:rsidP="008D2B6E">
      <w:pPr>
        <w:rPr>
          <w:rFonts w:cs="Arial"/>
          <w:b/>
          <w:bCs/>
          <w:lang w:bidi="he-IL"/>
        </w:rPr>
      </w:pPr>
    </w:p>
    <w:p w14:paraId="56E89B83" w14:textId="3C3C40ED" w:rsidR="008D2B6E" w:rsidRDefault="00F07760" w:rsidP="008D2B6E">
      <w:pPr>
        <w:pStyle w:val="EndnoteText"/>
      </w:pPr>
      <w:r w:rsidRPr="00F07760">
        <w:rPr>
          <w:rFonts w:cs="Arial"/>
          <w:lang w:bidi="he-IL"/>
        </w:rPr>
        <w:t>T</w:t>
      </w:r>
      <w:r>
        <w:rPr>
          <w:rFonts w:cs="Arial"/>
          <w:lang w:bidi="he-IL"/>
        </w:rPr>
        <w:t xml:space="preserve">he main issue here is with the placement of this diagram in the text of the </w:t>
      </w:r>
      <w:proofErr w:type="spellStart"/>
      <w:r>
        <w:rPr>
          <w:rFonts w:cs="Arial"/>
          <w:lang w:bidi="he-IL"/>
        </w:rPr>
        <w:t>Gemara</w:t>
      </w:r>
      <w:proofErr w:type="spellEnd"/>
      <w:r>
        <w:rPr>
          <w:rFonts w:cs="Arial"/>
          <w:lang w:bidi="he-IL"/>
        </w:rPr>
        <w:t xml:space="preserve">. It makes it seem as if this diagram is as integral to the </w:t>
      </w:r>
      <w:proofErr w:type="spellStart"/>
      <w:r>
        <w:rPr>
          <w:rFonts w:cs="Arial"/>
          <w:lang w:bidi="he-IL"/>
        </w:rPr>
        <w:t>Gemara</w:t>
      </w:r>
      <w:proofErr w:type="spellEnd"/>
      <w:r>
        <w:rPr>
          <w:rFonts w:cs="Arial"/>
          <w:lang w:bidi="he-IL"/>
        </w:rPr>
        <w:t xml:space="preserve"> as the words. </w:t>
      </w:r>
      <w:r w:rsidR="00526476">
        <w:rPr>
          <w:rFonts w:cs="Arial"/>
          <w:lang w:bidi="he-IL"/>
        </w:rPr>
        <w:t xml:space="preserve">However, </w:t>
      </w:r>
      <w:r>
        <w:rPr>
          <w:rFonts w:cs="Arial"/>
          <w:lang w:bidi="he-IL"/>
        </w:rPr>
        <w:t xml:space="preserve">there were no diagrams in the original text. The text of the </w:t>
      </w:r>
      <w:proofErr w:type="spellStart"/>
      <w:r>
        <w:rPr>
          <w:rFonts w:cs="Arial"/>
          <w:lang w:bidi="he-IL"/>
        </w:rPr>
        <w:t>Gemara</w:t>
      </w:r>
      <w:proofErr w:type="spellEnd"/>
      <w:r>
        <w:rPr>
          <w:rFonts w:cs="Arial"/>
          <w:lang w:bidi="he-IL"/>
        </w:rPr>
        <w:t xml:space="preserve"> consisted of many hundreds of years of discussion which were handed down orally</w:t>
      </w:r>
      <w:r w:rsidR="008D2B6E">
        <w:rPr>
          <w:rFonts w:cs="Arial"/>
          <w:lang w:bidi="he-IL"/>
        </w:rPr>
        <w:t xml:space="preserve"> and, and while words can be transmitted orally, it would have been impossible to transmit a diagram in that manner. In the words of Hillel </w:t>
      </w:r>
      <w:proofErr w:type="spellStart"/>
      <w:r w:rsidR="008D2B6E">
        <w:rPr>
          <w:rFonts w:cs="Arial"/>
          <w:lang w:bidi="he-IL"/>
        </w:rPr>
        <w:t>Gershuni</w:t>
      </w:r>
      <w:proofErr w:type="spellEnd"/>
      <w:r w:rsidR="008D2B6E">
        <w:rPr>
          <w:rFonts w:cs="Arial"/>
          <w:lang w:bidi="he-IL"/>
        </w:rPr>
        <w:t xml:space="preserve"> of the Friedberg Jewish Manuscript Society and its </w:t>
      </w:r>
      <w:proofErr w:type="spellStart"/>
      <w:r w:rsidR="008D2B6E">
        <w:rPr>
          <w:rFonts w:cs="Arial"/>
          <w:lang w:bidi="he-IL"/>
        </w:rPr>
        <w:t>Hachi</w:t>
      </w:r>
      <w:proofErr w:type="spellEnd"/>
      <w:r w:rsidR="008D2B6E">
        <w:rPr>
          <w:rFonts w:cs="Arial"/>
          <w:lang w:bidi="he-IL"/>
        </w:rPr>
        <w:t xml:space="preserve"> </w:t>
      </w:r>
      <w:proofErr w:type="spellStart"/>
      <w:r w:rsidR="008D2B6E">
        <w:rPr>
          <w:rFonts w:cs="Arial"/>
          <w:lang w:bidi="he-IL"/>
        </w:rPr>
        <w:t>Garsinan</w:t>
      </w:r>
      <w:proofErr w:type="spellEnd"/>
      <w:r w:rsidR="008D2B6E">
        <w:rPr>
          <w:rFonts w:cs="Arial"/>
          <w:lang w:bidi="he-IL"/>
        </w:rPr>
        <w:t xml:space="preserve"> section </w:t>
      </w:r>
      <w:r w:rsidR="008D2B6E">
        <w:t xml:space="preserve">“I find it quite obvious that no one ever thought of attributing diagrams to the Talmud itself, which was transmitted orally for centuries”. Not surprisingly, we do not find this diagram in any manuscript of </w:t>
      </w:r>
      <w:proofErr w:type="spellStart"/>
      <w:r w:rsidR="008D2B6E">
        <w:t>Eiruvin</w:t>
      </w:r>
      <w:proofErr w:type="spellEnd"/>
      <w:r w:rsidR="008D2B6E">
        <w:t xml:space="preserve">. We do not find it in the earliest printed editions of </w:t>
      </w:r>
      <w:proofErr w:type="spellStart"/>
      <w:r w:rsidR="008D2B6E">
        <w:t>Eiruvin</w:t>
      </w:r>
      <w:proofErr w:type="spellEnd"/>
      <w:r w:rsidR="008D2B6E">
        <w:t xml:space="preserve"> ( Soncin</w:t>
      </w:r>
      <w:r w:rsidR="00171B68">
        <w:t>o</w:t>
      </w:r>
      <w:r w:rsidR="008D2B6E">
        <w:t xml:space="preserve"> Pesaro</w:t>
      </w:r>
      <w:r w:rsidR="00526476">
        <w:t xml:space="preserve"> c.1511</w:t>
      </w:r>
      <w:r w:rsidR="00F267CF">
        <w:t xml:space="preserve"> </w:t>
      </w:r>
      <w:r w:rsidR="00526476">
        <w:t xml:space="preserve">and </w:t>
      </w:r>
      <w:proofErr w:type="spellStart"/>
      <w:r w:rsidR="00526476">
        <w:t>Bomberg</w:t>
      </w:r>
      <w:proofErr w:type="spellEnd"/>
      <w:r w:rsidR="00526476">
        <w:t xml:space="preserve"> Venice 152</w:t>
      </w:r>
      <w:r w:rsidR="00F267CF">
        <w:t>2</w:t>
      </w:r>
      <w:r w:rsidR="00526476">
        <w:t xml:space="preserve">) </w:t>
      </w:r>
      <w:r w:rsidR="008D2B6E">
        <w:t xml:space="preserve">which were based on manuscripts. </w:t>
      </w:r>
      <w:r w:rsidR="00526476">
        <w:t xml:space="preserve">As we will see, the first time it appeared in print was in the Berman Shas of 1697, </w:t>
      </w:r>
      <w:r w:rsidR="003613AC">
        <w:t xml:space="preserve">it was </w:t>
      </w:r>
      <w:r w:rsidR="00526476">
        <w:t xml:space="preserve">modified in the Amsterdam Shas in 1716, and has remained there since that time. </w:t>
      </w:r>
    </w:p>
    <w:p w14:paraId="34A2CAE1" w14:textId="5A337879" w:rsidR="008D2B6E" w:rsidRDefault="008D2B6E" w:rsidP="008D2B6E"/>
    <w:p w14:paraId="03A19BAB" w14:textId="69DD9D33" w:rsidR="00DA5C43" w:rsidRDefault="00DA5C43" w:rsidP="008D2B6E"/>
    <w:p w14:paraId="75E4A290" w14:textId="5F3D63E0" w:rsidR="00DA5C43" w:rsidRDefault="00DA5C43" w:rsidP="008D2B6E"/>
    <w:p w14:paraId="75CB5E7B" w14:textId="77777777" w:rsidR="00DA5C43" w:rsidRDefault="00DA5C43" w:rsidP="00742F2B"/>
    <w:p w14:paraId="5261B84F" w14:textId="1E88810C" w:rsidR="00F07760" w:rsidRDefault="00526476" w:rsidP="00742F2B">
      <w:pPr>
        <w:rPr>
          <w:rFonts w:cs="Arial"/>
          <w:lang w:bidi="he-IL"/>
        </w:rPr>
      </w:pPr>
      <w:r>
        <w:rPr>
          <w:rFonts w:cs="Arial"/>
          <w:lang w:bidi="he-IL"/>
        </w:rPr>
        <w:lastRenderedPageBreak/>
        <w:t xml:space="preserve">Some background on the </w:t>
      </w:r>
      <w:proofErr w:type="spellStart"/>
      <w:r>
        <w:rPr>
          <w:rFonts w:cs="Arial"/>
          <w:lang w:bidi="he-IL"/>
        </w:rPr>
        <w:t>Sugya</w:t>
      </w:r>
      <w:proofErr w:type="spellEnd"/>
    </w:p>
    <w:p w14:paraId="7613A8CF" w14:textId="1475D75C" w:rsidR="00526476" w:rsidRDefault="00526476" w:rsidP="00526476">
      <w:pPr>
        <w:rPr>
          <w:rFonts w:cs="Arial"/>
          <w:lang w:bidi="he-IL"/>
        </w:rPr>
      </w:pPr>
      <w:proofErr w:type="spellStart"/>
      <w:r>
        <w:rPr>
          <w:rFonts w:cs="Arial"/>
          <w:lang w:bidi="he-IL"/>
        </w:rPr>
        <w:t>Eiruvin</w:t>
      </w:r>
      <w:proofErr w:type="spellEnd"/>
      <w:r>
        <w:rPr>
          <w:rFonts w:cs="Arial"/>
          <w:lang w:bidi="he-IL"/>
        </w:rPr>
        <w:t xml:space="preserve"> 85a on the bottom, continuing on to 85b</w:t>
      </w:r>
      <w:r w:rsidR="00171B68">
        <w:rPr>
          <w:rFonts w:cs="Arial"/>
          <w:lang w:bidi="he-IL"/>
        </w:rPr>
        <w:t xml:space="preserve"> – Courtesy of </w:t>
      </w:r>
      <w:proofErr w:type="spellStart"/>
      <w:r w:rsidR="00171B68">
        <w:rPr>
          <w:rFonts w:cs="Arial"/>
          <w:lang w:bidi="he-IL"/>
        </w:rPr>
        <w:t>Sefaria</w:t>
      </w:r>
      <w:proofErr w:type="spellEnd"/>
      <w:r w:rsidR="00171B68">
        <w:rPr>
          <w:rFonts w:cs="Arial"/>
          <w:lang w:bidi="he-IL"/>
        </w:rPr>
        <w:t xml:space="preserve"> and the William Davidson Talmud</w:t>
      </w:r>
    </w:p>
    <w:p w14:paraId="0145C45C" w14:textId="039CE574" w:rsidR="00526476" w:rsidRDefault="00475F5C" w:rsidP="00526476">
      <w:pPr>
        <w:bidi/>
        <w:rPr>
          <w:rFonts w:cs="Arial"/>
          <w:lang w:bidi="he-IL"/>
        </w:rPr>
      </w:pPr>
      <w:r>
        <w:rPr>
          <w:rFonts w:cs="Arial"/>
          <w:lang w:bidi="he-IL"/>
        </w:rPr>
        <w:t>…</w:t>
      </w:r>
      <w:r w:rsidRPr="00475F5C">
        <w:rPr>
          <w:rFonts w:cs="Arial"/>
          <w:rtl/>
          <w:lang w:bidi="he-IL"/>
        </w:rPr>
        <w:t xml:space="preserve">ְאָמַר רַב נַחְמָן אָמַר רַבָּה בַּר אֲבוּהּ אָמַר רַב: </w:t>
      </w:r>
      <w:r w:rsidR="00526476" w:rsidRPr="00790791">
        <w:rPr>
          <w:rFonts w:cs="Arial"/>
          <w:rtl/>
          <w:lang w:bidi="he-IL"/>
        </w:rPr>
        <w:t>שני בתים ושלש חורבות ביניהם זה משתמש בסמוך שלו על ידי זריקה וזה משתמש בסמוך שלו על ידי זריקה והאמצעי אסור... אמר ליה</w:t>
      </w:r>
      <w:r w:rsidR="00526476">
        <w:rPr>
          <w:rFonts w:cs="Arial"/>
          <w:lang w:bidi="he-IL"/>
        </w:rPr>
        <w:t>,</w:t>
      </w:r>
      <w:r w:rsidR="00526476" w:rsidRPr="00790791">
        <w:rPr>
          <w:rFonts w:cs="Arial"/>
          <w:rtl/>
          <w:lang w:bidi="he-IL"/>
        </w:rPr>
        <w:t xml:space="preserve"> והא מר הוא </w:t>
      </w:r>
      <w:proofErr w:type="spellStart"/>
      <w:r w:rsidR="00526476" w:rsidRPr="00790791">
        <w:rPr>
          <w:rFonts w:cs="Arial"/>
          <w:rtl/>
          <w:lang w:bidi="he-IL"/>
        </w:rPr>
        <w:t>דאמר</w:t>
      </w:r>
      <w:proofErr w:type="spellEnd"/>
      <w:r w:rsidR="00526476">
        <w:rPr>
          <w:rFonts w:cs="Arial"/>
          <w:lang w:bidi="he-IL"/>
        </w:rPr>
        <w:t>,</w:t>
      </w:r>
      <w:r w:rsidR="00526476" w:rsidRPr="00790791">
        <w:rPr>
          <w:rFonts w:cs="Arial"/>
          <w:rtl/>
          <w:lang w:bidi="he-IL"/>
        </w:rPr>
        <w:t xml:space="preserve"> לזה בשלשול ולזה בזריקה </w:t>
      </w:r>
      <w:proofErr w:type="spellStart"/>
      <w:r w:rsidR="00526476" w:rsidRPr="00790791">
        <w:rPr>
          <w:rFonts w:cs="Arial"/>
          <w:rtl/>
          <w:lang w:bidi="he-IL"/>
        </w:rPr>
        <w:t>שניהן</w:t>
      </w:r>
      <w:proofErr w:type="spellEnd"/>
      <w:r w:rsidR="00526476" w:rsidRPr="00790791">
        <w:rPr>
          <w:rFonts w:cs="Arial"/>
          <w:rtl/>
          <w:lang w:bidi="he-IL"/>
        </w:rPr>
        <w:t xml:space="preserve"> </w:t>
      </w:r>
      <w:proofErr w:type="spellStart"/>
      <w:r w:rsidR="00526476" w:rsidRPr="00790791">
        <w:rPr>
          <w:rFonts w:cs="Arial"/>
          <w:rtl/>
          <w:lang w:bidi="he-IL"/>
        </w:rPr>
        <w:t>אסורין</w:t>
      </w:r>
      <w:proofErr w:type="spellEnd"/>
      <w:r w:rsidR="00526476">
        <w:rPr>
          <w:rFonts w:cs="Arial"/>
          <w:lang w:bidi="he-IL"/>
        </w:rPr>
        <w:t>?</w:t>
      </w:r>
      <w:r w:rsidR="00526476" w:rsidRPr="00790791">
        <w:rPr>
          <w:rFonts w:cs="Arial"/>
          <w:rtl/>
          <w:lang w:bidi="he-IL"/>
        </w:rPr>
        <w:t xml:space="preserve"> אמר ליה מי סברת </w:t>
      </w:r>
      <w:proofErr w:type="spellStart"/>
      <w:r w:rsidR="00526476" w:rsidRPr="00790791">
        <w:rPr>
          <w:rFonts w:cs="Arial"/>
          <w:rtl/>
          <w:lang w:bidi="he-IL"/>
        </w:rPr>
        <w:t>דקיימי</w:t>
      </w:r>
      <w:proofErr w:type="spellEnd"/>
      <w:r w:rsidR="00526476" w:rsidRPr="00790791">
        <w:rPr>
          <w:rFonts w:cs="Arial"/>
          <w:rtl/>
          <w:lang w:bidi="he-IL"/>
        </w:rPr>
        <w:t xml:space="preserve"> כשורה</w:t>
      </w:r>
      <w:r w:rsidR="00526476">
        <w:rPr>
          <w:rFonts w:cs="Arial"/>
          <w:lang w:bidi="he-IL"/>
        </w:rPr>
        <w:t>,</w:t>
      </w:r>
      <w:r w:rsidR="00526476" w:rsidRPr="00790791">
        <w:rPr>
          <w:rFonts w:cs="Arial"/>
          <w:rtl/>
          <w:lang w:bidi="he-IL"/>
        </w:rPr>
        <w:t xml:space="preserve"> </w:t>
      </w:r>
      <w:r w:rsidR="00526476" w:rsidRPr="00735463">
        <w:rPr>
          <w:rFonts w:cs="Arial"/>
          <w:b/>
          <w:bCs/>
          <w:rtl/>
          <w:lang w:bidi="he-IL"/>
        </w:rPr>
        <w:t xml:space="preserve">לא </w:t>
      </w:r>
      <w:proofErr w:type="spellStart"/>
      <w:r w:rsidR="00526476" w:rsidRPr="00735463">
        <w:rPr>
          <w:rFonts w:cs="Arial"/>
          <w:b/>
          <w:bCs/>
          <w:rtl/>
          <w:lang w:bidi="he-IL"/>
        </w:rPr>
        <w:t>דקיימי</w:t>
      </w:r>
      <w:proofErr w:type="spellEnd"/>
      <w:r w:rsidR="00526476" w:rsidRPr="00735463">
        <w:rPr>
          <w:rFonts w:cs="Arial"/>
          <w:b/>
          <w:bCs/>
          <w:rtl/>
          <w:lang w:bidi="he-IL"/>
        </w:rPr>
        <w:t xml:space="preserve"> כחצובה</w:t>
      </w:r>
      <w:r w:rsidR="00526476">
        <w:rPr>
          <w:rFonts w:cs="Arial"/>
          <w:lang w:bidi="he-IL"/>
        </w:rPr>
        <w:t>.</w:t>
      </w:r>
    </w:p>
    <w:p w14:paraId="6C8AB385" w14:textId="266F02BE" w:rsidR="00526476" w:rsidRDefault="00475F5C" w:rsidP="00526476">
      <w:pPr>
        <w:rPr>
          <w:rFonts w:cs="Arial"/>
          <w:b/>
          <w:bCs/>
          <w:lang w:bidi="he-IL"/>
        </w:rPr>
      </w:pPr>
      <w:proofErr w:type="spellStart"/>
      <w:r w:rsidRPr="00475F5C">
        <w:t>Rav</w:t>
      </w:r>
      <w:proofErr w:type="spellEnd"/>
      <w:r w:rsidRPr="00475F5C">
        <w:t xml:space="preserve"> </w:t>
      </w:r>
      <w:proofErr w:type="spellStart"/>
      <w:r w:rsidRPr="00475F5C">
        <w:t>Nacḥman</w:t>
      </w:r>
      <w:proofErr w:type="spellEnd"/>
      <w:r w:rsidRPr="00475F5C">
        <w:t xml:space="preserve"> said that </w:t>
      </w:r>
      <w:proofErr w:type="spellStart"/>
      <w:r w:rsidRPr="00475F5C">
        <w:t>Rabba</w:t>
      </w:r>
      <w:proofErr w:type="spellEnd"/>
      <w:r w:rsidRPr="00475F5C">
        <w:t xml:space="preserve"> bar </w:t>
      </w:r>
      <w:proofErr w:type="spellStart"/>
      <w:r w:rsidRPr="00475F5C">
        <w:t>Avuh</w:t>
      </w:r>
      <w:proofErr w:type="spellEnd"/>
      <w:r w:rsidRPr="00475F5C">
        <w:t xml:space="preserve"> said that </w:t>
      </w:r>
      <w:proofErr w:type="spellStart"/>
      <w:r w:rsidRPr="00475F5C">
        <w:t>Rav</w:t>
      </w:r>
      <w:proofErr w:type="spellEnd"/>
      <w:r w:rsidRPr="00475F5C">
        <w:t xml:space="preserve"> said </w:t>
      </w:r>
      <w:r>
        <w:t>, i</w:t>
      </w:r>
      <w:r w:rsidR="00526476">
        <w:t xml:space="preserve">f there are two houses with three ruins between them, the resident of this house may use the ruin adjacent to him by means of throwing into it, and the resident of the other house may use the ruin adjacent to him by means of throwing into it, and the middle ruin is prohibited to both of them. He </w:t>
      </w:r>
      <w:r>
        <w:t>(</w:t>
      </w:r>
      <w:proofErr w:type="spellStart"/>
      <w:r>
        <w:t>Rav</w:t>
      </w:r>
      <w:proofErr w:type="spellEnd"/>
      <w:r>
        <w:t xml:space="preserve"> Elazar) </w:t>
      </w:r>
      <w:r w:rsidR="00526476">
        <w:t xml:space="preserve">said to him…. But wasn’t it you </w:t>
      </w:r>
      <w:r w:rsidR="00EF29B5">
        <w:t>(</w:t>
      </w:r>
      <w:proofErr w:type="spellStart"/>
      <w:r w:rsidR="00EF29B5">
        <w:t>Rav</w:t>
      </w:r>
      <w:proofErr w:type="spellEnd"/>
      <w:r w:rsidR="00EF29B5">
        <w:t xml:space="preserve">) </w:t>
      </w:r>
      <w:r w:rsidR="00526476">
        <w:t xml:space="preserve">who said: With regard to a place that can be used by the residents of the one courtyard only by lowering an object down to it and by the residents of another courtyard only by throwing an object on top of it, both sets of residents are prohibited from using it?  He said to him, do you think that we are dealing with a case of three ruins positioned alongside each other in a straight line? No. </w:t>
      </w:r>
      <w:r w:rsidR="00526476" w:rsidRPr="00735463">
        <w:rPr>
          <w:b/>
          <w:bCs/>
        </w:rPr>
        <w:t xml:space="preserve">They are arranged </w:t>
      </w:r>
      <w:r w:rsidR="00526476">
        <w:rPr>
          <w:b/>
          <w:bCs/>
        </w:rPr>
        <w:t xml:space="preserve">like a </w:t>
      </w:r>
      <w:r w:rsidR="00526476" w:rsidRPr="00735463">
        <w:rPr>
          <w:rFonts w:cs="Arial"/>
          <w:b/>
          <w:bCs/>
          <w:rtl/>
          <w:lang w:bidi="he-IL"/>
        </w:rPr>
        <w:t>חצובה</w:t>
      </w:r>
      <w:r w:rsidR="00526476">
        <w:rPr>
          <w:rFonts w:cs="Arial"/>
          <w:b/>
          <w:bCs/>
          <w:lang w:bidi="he-IL"/>
        </w:rPr>
        <w:t>.</w:t>
      </w:r>
    </w:p>
    <w:p w14:paraId="66D5C22A" w14:textId="1F3736FD" w:rsidR="00A349A6" w:rsidRDefault="00475F5C" w:rsidP="0076147A">
      <w:pPr>
        <w:rPr>
          <w:rFonts w:cs="Arial"/>
          <w:lang w:bidi="he-IL"/>
        </w:rPr>
      </w:pPr>
      <w:r>
        <w:rPr>
          <w:rFonts w:cs="Arial"/>
          <w:lang w:bidi="he-IL"/>
        </w:rPr>
        <w:t>It was</w:t>
      </w:r>
      <w:r w:rsidR="00A349A6">
        <w:rPr>
          <w:rFonts w:cs="Arial"/>
          <w:lang w:bidi="he-IL"/>
        </w:rPr>
        <w:t xml:space="preserve"> originally thought that </w:t>
      </w:r>
      <w:r>
        <w:rPr>
          <w:rFonts w:cs="Arial"/>
          <w:lang w:bidi="he-IL"/>
        </w:rPr>
        <w:t xml:space="preserve">when </w:t>
      </w:r>
      <w:proofErr w:type="spellStart"/>
      <w:r>
        <w:rPr>
          <w:rFonts w:cs="Arial"/>
          <w:lang w:bidi="he-IL"/>
        </w:rPr>
        <w:t>Rav</w:t>
      </w:r>
      <w:proofErr w:type="spellEnd"/>
      <w:r>
        <w:rPr>
          <w:rFonts w:cs="Arial"/>
          <w:lang w:bidi="he-IL"/>
        </w:rPr>
        <w:t xml:space="preserve"> said a Halacha</w:t>
      </w:r>
      <w:r w:rsidR="003613AC">
        <w:rPr>
          <w:rFonts w:cs="Arial"/>
          <w:lang w:bidi="he-IL"/>
        </w:rPr>
        <w:t>,</w:t>
      </w:r>
      <w:r>
        <w:rPr>
          <w:rFonts w:cs="Arial"/>
          <w:lang w:bidi="he-IL"/>
        </w:rPr>
        <w:t xml:space="preserve"> it was a case wh</w:t>
      </w:r>
      <w:r w:rsidR="00A349A6">
        <w:rPr>
          <w:rFonts w:cs="Arial"/>
          <w:lang w:bidi="he-IL"/>
        </w:rPr>
        <w:t xml:space="preserve">ere </w:t>
      </w:r>
      <w:r>
        <w:rPr>
          <w:rFonts w:cs="Arial"/>
          <w:lang w:bidi="he-IL"/>
        </w:rPr>
        <w:t xml:space="preserve">there </w:t>
      </w:r>
      <w:r w:rsidR="00A349A6">
        <w:rPr>
          <w:rFonts w:cs="Arial"/>
          <w:lang w:bidi="he-IL"/>
        </w:rPr>
        <w:t xml:space="preserve">are </w:t>
      </w:r>
      <w:r>
        <w:rPr>
          <w:rFonts w:cs="Arial"/>
          <w:lang w:bidi="he-IL"/>
        </w:rPr>
        <w:t xml:space="preserve">two houses and </w:t>
      </w:r>
      <w:r w:rsidR="00A349A6">
        <w:t xml:space="preserve">three </w:t>
      </w:r>
      <w:r w:rsidR="00242206" w:rsidRPr="0080559C">
        <w:rPr>
          <w:rFonts w:cs="Arial"/>
          <w:rtl/>
          <w:lang w:bidi="he-IL"/>
        </w:rPr>
        <w:t>חורבות</w:t>
      </w:r>
      <w:r w:rsidR="00242206">
        <w:rPr>
          <w:rFonts w:cs="Arial"/>
          <w:lang w:bidi="he-IL"/>
        </w:rPr>
        <w:t>(ruins)</w:t>
      </w:r>
      <w:r w:rsidR="00A349A6">
        <w:t xml:space="preserve"> positioned alongside each other in a straight line</w:t>
      </w:r>
      <w:r w:rsidR="0076147A">
        <w:t xml:space="preserve">. (From </w:t>
      </w:r>
      <w:proofErr w:type="spellStart"/>
      <w:r w:rsidR="0076147A">
        <w:t>Peirush</w:t>
      </w:r>
      <w:proofErr w:type="spellEnd"/>
      <w:r w:rsidR="0076147A">
        <w:t xml:space="preserve"> Chai </w:t>
      </w:r>
      <w:proofErr w:type="spellStart"/>
      <w:r w:rsidR="0076147A">
        <w:t>Eruvin</w:t>
      </w:r>
      <w:proofErr w:type="spellEnd"/>
      <w:r w:rsidR="0076147A">
        <w:t xml:space="preserve"> p.177)</w:t>
      </w:r>
      <w:r w:rsidR="00EA2F29">
        <w:rPr>
          <w:rStyle w:val="EndnoteReference"/>
        </w:rPr>
        <w:endnoteReference w:id="1"/>
      </w:r>
    </w:p>
    <w:p w14:paraId="666B2795" w14:textId="108A9F2D" w:rsidR="00A349A6" w:rsidRDefault="00A349A6" w:rsidP="00526476">
      <w:r>
        <w:rPr>
          <w:noProof/>
        </w:rPr>
        <w:drawing>
          <wp:inline distT="0" distB="0" distL="0" distR="0" wp14:anchorId="37F42877" wp14:editId="2F45058F">
            <wp:extent cx="5934710" cy="1477645"/>
            <wp:effectExtent l="0" t="0" r="889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4710" cy="1477645"/>
                    </a:xfrm>
                    <a:prstGeom prst="rect">
                      <a:avLst/>
                    </a:prstGeom>
                    <a:noFill/>
                    <a:ln>
                      <a:noFill/>
                    </a:ln>
                  </pic:spPr>
                </pic:pic>
              </a:graphicData>
            </a:graphic>
          </wp:inline>
        </w:drawing>
      </w:r>
    </w:p>
    <w:p w14:paraId="6D947984" w14:textId="52059CF4" w:rsidR="0076147A" w:rsidRDefault="0076147A" w:rsidP="0076147A">
      <w:pPr>
        <w:rPr>
          <w:rFonts w:cs="Arial"/>
          <w:lang w:bidi="he-IL"/>
        </w:rPr>
      </w:pPr>
      <w:r>
        <w:t xml:space="preserve">But this caused a difficulty </w:t>
      </w:r>
      <w:r w:rsidR="00242206">
        <w:t>with</w:t>
      </w:r>
      <w:r>
        <w:t xml:space="preserve"> another statement of </w:t>
      </w:r>
      <w:proofErr w:type="spellStart"/>
      <w:r>
        <w:t>Rav</w:t>
      </w:r>
      <w:proofErr w:type="spellEnd"/>
      <w:r>
        <w:t>.</w:t>
      </w:r>
    </w:p>
    <w:p w14:paraId="31092C6F" w14:textId="5E669036" w:rsidR="00475F5C" w:rsidRDefault="00475F5C" w:rsidP="00475F5C">
      <w:r>
        <w:t xml:space="preserve">The problem </w:t>
      </w:r>
      <w:r w:rsidR="000739FF">
        <w:t>was</w:t>
      </w:r>
      <w:r>
        <w:t xml:space="preserve"> sol</w:t>
      </w:r>
      <w:r w:rsidR="000243ED">
        <w:t>v</w:t>
      </w:r>
      <w:r>
        <w:t xml:space="preserve">ed by saying that the </w:t>
      </w:r>
      <w:r w:rsidR="0080559C" w:rsidRPr="0080559C">
        <w:rPr>
          <w:rFonts w:cs="Arial"/>
          <w:rtl/>
          <w:lang w:bidi="he-IL"/>
        </w:rPr>
        <w:t>חורבות</w:t>
      </w:r>
      <w:r>
        <w:t xml:space="preserve"> are not positi</w:t>
      </w:r>
      <w:r w:rsidR="000243ED">
        <w:t xml:space="preserve">oned in the manner shown above (like a </w:t>
      </w:r>
      <w:r w:rsidR="000243ED" w:rsidRPr="00790791">
        <w:rPr>
          <w:rFonts w:cs="Arial"/>
          <w:rtl/>
          <w:lang w:bidi="he-IL"/>
        </w:rPr>
        <w:t>שורה</w:t>
      </w:r>
      <w:r w:rsidR="000243ED">
        <w:rPr>
          <w:rFonts w:cs="Arial"/>
          <w:lang w:bidi="he-IL"/>
        </w:rPr>
        <w:t xml:space="preserve">), </w:t>
      </w:r>
      <w:r w:rsidR="000243ED">
        <w:t xml:space="preserve">but rather they are positioned like a </w:t>
      </w:r>
      <w:r w:rsidR="000243ED" w:rsidRPr="00735463">
        <w:rPr>
          <w:rFonts w:cs="Arial"/>
          <w:b/>
          <w:bCs/>
          <w:rtl/>
          <w:lang w:bidi="he-IL"/>
        </w:rPr>
        <w:t>חצובה</w:t>
      </w:r>
      <w:r w:rsidR="000243ED">
        <w:rPr>
          <w:rFonts w:cs="Arial"/>
          <w:b/>
          <w:bCs/>
          <w:lang w:bidi="he-IL"/>
        </w:rPr>
        <w:t>.</w:t>
      </w:r>
      <w:r w:rsidR="000243ED">
        <w:t xml:space="preserve"> </w:t>
      </w:r>
    </w:p>
    <w:p w14:paraId="6893FBAF" w14:textId="02AD3D41" w:rsidR="000243ED" w:rsidRDefault="000243ED" w:rsidP="00475F5C">
      <w:pPr>
        <w:rPr>
          <w:rFonts w:cs="Arial"/>
          <w:b/>
          <w:bCs/>
          <w:lang w:bidi="he-IL"/>
        </w:rPr>
      </w:pPr>
      <w:r>
        <w:t xml:space="preserve">As mentioned, the text of our </w:t>
      </w:r>
      <w:proofErr w:type="spellStart"/>
      <w:r>
        <w:t>Gemara</w:t>
      </w:r>
      <w:proofErr w:type="spellEnd"/>
      <w:r>
        <w:t xml:space="preserve"> has a picture of what it means when it says that the </w:t>
      </w:r>
      <w:r w:rsidR="0080559C" w:rsidRPr="0080559C">
        <w:rPr>
          <w:rFonts w:cs="Arial"/>
          <w:rtl/>
          <w:lang w:bidi="he-IL"/>
        </w:rPr>
        <w:t>חורבות</w:t>
      </w:r>
      <w:r>
        <w:t xml:space="preserve"> are positioned like a </w:t>
      </w:r>
      <w:r w:rsidRPr="00735463">
        <w:rPr>
          <w:rFonts w:cs="Arial"/>
          <w:b/>
          <w:bCs/>
          <w:rtl/>
          <w:lang w:bidi="he-IL"/>
        </w:rPr>
        <w:t>חצובה</w:t>
      </w:r>
      <w:r>
        <w:rPr>
          <w:rFonts w:cs="Arial"/>
          <w:b/>
          <w:bCs/>
          <w:lang w:bidi="he-IL"/>
        </w:rPr>
        <w:t xml:space="preserve">. </w:t>
      </w:r>
    </w:p>
    <w:p w14:paraId="48898F1A" w14:textId="1789F49E" w:rsidR="000243ED" w:rsidRDefault="00CF7FEE" w:rsidP="00475F5C">
      <w:r>
        <w:rPr>
          <w:noProof/>
        </w:rPr>
        <w:drawing>
          <wp:inline distT="0" distB="0" distL="0" distR="0" wp14:anchorId="6A111449" wp14:editId="1D402C7D">
            <wp:extent cx="1477557" cy="1702729"/>
            <wp:effectExtent l="0" t="0" r="889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81495" cy="1707268"/>
                    </a:xfrm>
                    <a:prstGeom prst="rect">
                      <a:avLst/>
                    </a:prstGeom>
                    <a:noFill/>
                    <a:ln>
                      <a:noFill/>
                    </a:ln>
                  </pic:spPr>
                </pic:pic>
              </a:graphicData>
            </a:graphic>
          </wp:inline>
        </w:drawing>
      </w:r>
    </w:p>
    <w:p w14:paraId="1662153E" w14:textId="0BC80DF0" w:rsidR="000243ED" w:rsidRDefault="000243ED" w:rsidP="000243ED">
      <w:r>
        <w:lastRenderedPageBreak/>
        <w:t xml:space="preserve">The </w:t>
      </w:r>
      <w:proofErr w:type="spellStart"/>
      <w:r>
        <w:t>Daf</w:t>
      </w:r>
      <w:proofErr w:type="spellEnd"/>
      <w:r>
        <w:t xml:space="preserve"> Yomi Advancement Forum makes the following comment on our </w:t>
      </w:r>
      <w:proofErr w:type="spellStart"/>
      <w:r>
        <w:t>Gemara</w:t>
      </w:r>
      <w:proofErr w:type="spellEnd"/>
      <w:r>
        <w:t xml:space="preserve">, noting that the </w:t>
      </w:r>
      <w:r w:rsidR="0076147A">
        <w:t>form</w:t>
      </w:r>
      <w:r>
        <w:t xml:space="preserve"> of </w:t>
      </w:r>
      <w:bookmarkStart w:id="0" w:name="_Hlk54782547"/>
      <w:r w:rsidRPr="00454277">
        <w:rPr>
          <w:i/>
          <w:iCs/>
        </w:rPr>
        <w:t>“</w:t>
      </w:r>
      <w:proofErr w:type="spellStart"/>
      <w:r w:rsidRPr="00790791">
        <w:rPr>
          <w:rFonts w:cs="Arial"/>
          <w:rtl/>
          <w:lang w:bidi="he-IL"/>
        </w:rPr>
        <w:t>דקיימי</w:t>
      </w:r>
      <w:proofErr w:type="spellEnd"/>
      <w:r w:rsidRPr="00790791">
        <w:rPr>
          <w:rFonts w:cs="Arial"/>
          <w:rtl/>
          <w:lang w:bidi="he-IL"/>
        </w:rPr>
        <w:t xml:space="preserve"> כחצובה</w:t>
      </w:r>
      <w:r>
        <w:t xml:space="preserve"> </w:t>
      </w:r>
      <w:bookmarkEnd w:id="0"/>
      <w:r>
        <w:t xml:space="preserve">is represented by the picture found in the text of the </w:t>
      </w:r>
      <w:proofErr w:type="spellStart"/>
      <w:r>
        <w:t>Gemara</w:t>
      </w:r>
      <w:proofErr w:type="spellEnd"/>
      <w:r>
        <w:t>.</w:t>
      </w:r>
    </w:p>
    <w:p w14:paraId="4BD5B9C0" w14:textId="00230ED8" w:rsidR="000243ED" w:rsidRDefault="000243ED" w:rsidP="000243ED">
      <w:r>
        <w:t>“</w:t>
      </w:r>
      <w:proofErr w:type="spellStart"/>
      <w:r w:rsidRPr="00776423">
        <w:t>Rav</w:t>
      </w:r>
      <w:proofErr w:type="spellEnd"/>
      <w:r w:rsidRPr="00776423">
        <w:t>: You assume that the ruins are in a line. Really, they are in a triangle [</w:t>
      </w:r>
      <w:r w:rsidRPr="0080559C">
        <w:t>like the picture</w:t>
      </w:r>
      <w:r w:rsidRPr="00776423">
        <w:rPr>
          <w:b/>
          <w:bCs/>
        </w:rPr>
        <w:t xml:space="preserve"> </w:t>
      </w:r>
      <w:r w:rsidRPr="0080559C">
        <w:rPr>
          <w:b/>
          <w:bCs/>
          <w:i/>
          <w:iCs/>
          <w:u w:val="single"/>
        </w:rPr>
        <w:t>in the</w:t>
      </w:r>
      <w:r w:rsidRPr="00776423">
        <w:rPr>
          <w:b/>
          <w:bCs/>
        </w:rPr>
        <w:t xml:space="preserve"> </w:t>
      </w:r>
      <w:proofErr w:type="spellStart"/>
      <w:r w:rsidRPr="0080559C">
        <w:rPr>
          <w:b/>
          <w:bCs/>
          <w:i/>
          <w:iCs/>
          <w:u w:val="single"/>
        </w:rPr>
        <w:t>Gemara</w:t>
      </w:r>
      <w:proofErr w:type="spellEnd"/>
      <w:r w:rsidRPr="00776423">
        <w:t>]. Each is adjacent to the middle ruin</w:t>
      </w:r>
      <w:r>
        <w:t>”.</w:t>
      </w:r>
    </w:p>
    <w:p w14:paraId="5BFD2EFD" w14:textId="20648E18" w:rsidR="000243ED" w:rsidRDefault="000243ED" w:rsidP="000243ED">
      <w:r>
        <w:t xml:space="preserve">This </w:t>
      </w:r>
      <w:r w:rsidR="000739FF">
        <w:t xml:space="preserve">drawing happens to reflect </w:t>
      </w:r>
      <w:r>
        <w:t xml:space="preserve">the opinion of </w:t>
      </w:r>
      <w:proofErr w:type="spellStart"/>
      <w:r>
        <w:t>Rashi</w:t>
      </w:r>
      <w:proofErr w:type="spellEnd"/>
      <w:r w:rsidR="00B91333">
        <w:t xml:space="preserve">, </w:t>
      </w:r>
      <w:proofErr w:type="spellStart"/>
      <w:r w:rsidR="00B91333">
        <w:t>Ritva</w:t>
      </w:r>
      <w:proofErr w:type="spellEnd"/>
      <w:r>
        <w:t xml:space="preserve"> and also of </w:t>
      </w:r>
      <w:proofErr w:type="spellStart"/>
      <w:r>
        <w:t>Rav</w:t>
      </w:r>
      <w:proofErr w:type="spellEnd"/>
      <w:r>
        <w:t xml:space="preserve"> </w:t>
      </w:r>
      <w:proofErr w:type="spellStart"/>
      <w:r>
        <w:t>Shlomo</w:t>
      </w:r>
      <w:proofErr w:type="spellEnd"/>
      <w:r>
        <w:t xml:space="preserve"> Luria</w:t>
      </w:r>
      <w:r w:rsidR="00A22700">
        <w:t xml:space="preserve"> (as </w:t>
      </w:r>
      <w:r w:rsidR="00E41528">
        <w:t xml:space="preserve">we </w:t>
      </w:r>
      <w:r w:rsidR="00A22700">
        <w:t>will see later)</w:t>
      </w:r>
      <w:r w:rsidR="00E146D4">
        <w:t xml:space="preserve">. However, there are many other opinions as to what it means </w:t>
      </w:r>
      <w:r w:rsidR="00E146D4" w:rsidRPr="00454277">
        <w:rPr>
          <w:i/>
          <w:iCs/>
        </w:rPr>
        <w:t>“</w:t>
      </w:r>
      <w:proofErr w:type="spellStart"/>
      <w:r w:rsidR="00E146D4" w:rsidRPr="00790791">
        <w:rPr>
          <w:rFonts w:cs="Arial"/>
          <w:rtl/>
          <w:lang w:bidi="he-IL"/>
        </w:rPr>
        <w:t>דקיימי</w:t>
      </w:r>
      <w:proofErr w:type="spellEnd"/>
      <w:r w:rsidR="00E146D4" w:rsidRPr="00790791">
        <w:rPr>
          <w:rFonts w:cs="Arial"/>
          <w:rtl/>
          <w:lang w:bidi="he-IL"/>
        </w:rPr>
        <w:t xml:space="preserve"> כחצובה</w:t>
      </w:r>
      <w:r w:rsidR="00E146D4">
        <w:t xml:space="preserve"> “  </w:t>
      </w:r>
    </w:p>
    <w:p w14:paraId="3F58A4D2" w14:textId="50C27712" w:rsidR="00AA6F32" w:rsidRDefault="00AA6F32" w:rsidP="000243ED">
      <w:r>
        <w:t xml:space="preserve">The </w:t>
      </w:r>
      <w:r w:rsidR="00041529" w:rsidRPr="00041529">
        <w:rPr>
          <w:rFonts w:cs="Arial"/>
          <w:rtl/>
          <w:lang w:bidi="he-IL"/>
        </w:rPr>
        <w:t>מתיבתא</w:t>
      </w:r>
      <w:r w:rsidR="00041529" w:rsidRPr="00041529">
        <w:t xml:space="preserve"> </w:t>
      </w:r>
      <w:proofErr w:type="spellStart"/>
      <w:r>
        <w:t>Yalkut</w:t>
      </w:r>
      <w:proofErr w:type="spellEnd"/>
      <w:r>
        <w:t xml:space="preserve"> </w:t>
      </w:r>
      <w:proofErr w:type="spellStart"/>
      <w:r w:rsidR="00041529">
        <w:t>Biurim</w:t>
      </w:r>
      <w:proofErr w:type="spellEnd"/>
      <w:r>
        <w:t xml:space="preserve"> on </w:t>
      </w:r>
      <w:proofErr w:type="spellStart"/>
      <w:r>
        <w:t>Eruvin</w:t>
      </w:r>
      <w:proofErr w:type="spellEnd"/>
      <w:r>
        <w:t xml:space="preserve"> published by Oz </w:t>
      </w:r>
      <w:proofErr w:type="spellStart"/>
      <w:r>
        <w:t>Vehadar</w:t>
      </w:r>
      <w:proofErr w:type="spellEnd"/>
      <w:r w:rsidR="00041529">
        <w:t xml:space="preserve"> (</w:t>
      </w:r>
      <w:r w:rsidR="00041529">
        <w:rPr>
          <w:rFonts w:cs="Arial"/>
          <w:lang w:bidi="he-IL"/>
        </w:rPr>
        <w:t>2014)</w:t>
      </w:r>
      <w:r>
        <w:t xml:space="preserve"> and available on </w:t>
      </w:r>
      <w:proofErr w:type="spellStart"/>
      <w:r>
        <w:t>Otzar</w:t>
      </w:r>
      <w:proofErr w:type="spellEnd"/>
      <w:r>
        <w:t xml:space="preserve"> </w:t>
      </w:r>
      <w:proofErr w:type="spellStart"/>
      <w:r>
        <w:t>HaChochmah</w:t>
      </w:r>
      <w:proofErr w:type="spellEnd"/>
      <w:r>
        <w:t xml:space="preserve"> lists many other opinions as to what it means. </w:t>
      </w:r>
      <w:r w:rsidR="00242206">
        <w:t>Its</w:t>
      </w:r>
      <w:r w:rsidR="00041529">
        <w:t xml:space="preserve"> introduction to our </w:t>
      </w:r>
      <w:proofErr w:type="spellStart"/>
      <w:r w:rsidR="00041529">
        <w:t>Sugya</w:t>
      </w:r>
      <w:proofErr w:type="spellEnd"/>
      <w:r w:rsidR="00041529">
        <w:t xml:space="preserve"> begins like this.</w:t>
      </w:r>
    </w:p>
    <w:p w14:paraId="771F4F78" w14:textId="6CEDDF6E" w:rsidR="00041529" w:rsidRDefault="00041529" w:rsidP="000243ED">
      <w:r>
        <w:rPr>
          <w:noProof/>
        </w:rPr>
        <w:drawing>
          <wp:inline distT="0" distB="0" distL="0" distR="0" wp14:anchorId="4B11A522" wp14:editId="49525327">
            <wp:extent cx="4801870" cy="46609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01870" cy="466090"/>
                    </a:xfrm>
                    <a:prstGeom prst="rect">
                      <a:avLst/>
                    </a:prstGeom>
                    <a:noFill/>
                    <a:ln>
                      <a:noFill/>
                    </a:ln>
                  </pic:spPr>
                </pic:pic>
              </a:graphicData>
            </a:graphic>
          </wp:inline>
        </w:drawing>
      </w:r>
    </w:p>
    <w:p w14:paraId="7CA18082" w14:textId="05F57669" w:rsidR="00041529" w:rsidRDefault="00041529" w:rsidP="000243ED">
      <w:pPr>
        <w:rPr>
          <w:rFonts w:cs="Arial"/>
          <w:lang w:bidi="he-IL"/>
        </w:rPr>
      </w:pPr>
      <w:r>
        <w:t xml:space="preserve">“In the explanation of the form of </w:t>
      </w:r>
      <w:proofErr w:type="spellStart"/>
      <w:r w:rsidRPr="00790791">
        <w:rPr>
          <w:rFonts w:cs="Arial"/>
          <w:rtl/>
          <w:lang w:bidi="he-IL"/>
        </w:rPr>
        <w:t>דקיימי</w:t>
      </w:r>
      <w:proofErr w:type="spellEnd"/>
      <w:r w:rsidRPr="00790791">
        <w:rPr>
          <w:rFonts w:cs="Arial"/>
          <w:rtl/>
          <w:lang w:bidi="he-IL"/>
        </w:rPr>
        <w:t xml:space="preserve"> כחצובה</w:t>
      </w:r>
      <w:r>
        <w:rPr>
          <w:rFonts w:cs="Arial"/>
          <w:lang w:bidi="he-IL"/>
        </w:rPr>
        <w:t xml:space="preserve"> we found various opinions among the </w:t>
      </w:r>
      <w:proofErr w:type="spellStart"/>
      <w:r>
        <w:rPr>
          <w:rFonts w:cs="Arial"/>
          <w:lang w:bidi="he-IL"/>
        </w:rPr>
        <w:t>Rishonim</w:t>
      </w:r>
      <w:proofErr w:type="spellEnd"/>
      <w:r>
        <w:rPr>
          <w:rFonts w:cs="Arial"/>
          <w:lang w:bidi="he-IL"/>
        </w:rPr>
        <w:t>”</w:t>
      </w:r>
    </w:p>
    <w:p w14:paraId="34CC49BA" w14:textId="1811E41B" w:rsidR="00041529" w:rsidRDefault="00041529" w:rsidP="000739FF">
      <w:pPr>
        <w:rPr>
          <w:rFonts w:cs="Arial"/>
          <w:lang w:bidi="he-IL"/>
        </w:rPr>
      </w:pPr>
      <w:r>
        <w:rPr>
          <w:rFonts w:cs="Arial"/>
          <w:lang w:bidi="he-IL"/>
        </w:rPr>
        <w:t xml:space="preserve">The first one they list is </w:t>
      </w:r>
      <w:proofErr w:type="spellStart"/>
      <w:r w:rsidR="00E90606">
        <w:rPr>
          <w:rFonts w:cs="Arial"/>
          <w:lang w:bidi="he-IL"/>
        </w:rPr>
        <w:t>R</w:t>
      </w:r>
      <w:r>
        <w:rPr>
          <w:rFonts w:cs="Arial"/>
          <w:lang w:bidi="he-IL"/>
        </w:rPr>
        <w:t>abbeinu</w:t>
      </w:r>
      <w:proofErr w:type="spellEnd"/>
      <w:r>
        <w:rPr>
          <w:rFonts w:cs="Arial"/>
          <w:lang w:bidi="he-IL"/>
        </w:rPr>
        <w:t xml:space="preserve"> </w:t>
      </w:r>
      <w:proofErr w:type="spellStart"/>
      <w:r>
        <w:rPr>
          <w:rFonts w:cs="Arial"/>
          <w:lang w:bidi="he-IL"/>
        </w:rPr>
        <w:t>Chan</w:t>
      </w:r>
      <w:r w:rsidR="00E90606">
        <w:rPr>
          <w:rFonts w:cs="Arial"/>
          <w:lang w:bidi="he-IL"/>
        </w:rPr>
        <w:t>anel</w:t>
      </w:r>
      <w:proofErr w:type="spellEnd"/>
      <w:r w:rsidR="00E90606">
        <w:rPr>
          <w:rFonts w:cs="Arial"/>
          <w:lang w:bidi="he-IL"/>
        </w:rPr>
        <w:t xml:space="preserve"> and </w:t>
      </w:r>
      <w:proofErr w:type="spellStart"/>
      <w:r w:rsidR="00E90606">
        <w:rPr>
          <w:rFonts w:cs="Arial"/>
          <w:lang w:bidi="he-IL"/>
        </w:rPr>
        <w:t>HaAruch</w:t>
      </w:r>
      <w:proofErr w:type="spellEnd"/>
      <w:r w:rsidR="00E90606">
        <w:rPr>
          <w:rFonts w:cs="Arial"/>
          <w:lang w:bidi="he-IL"/>
        </w:rPr>
        <w:t xml:space="preserve"> which looks like this. </w:t>
      </w:r>
    </w:p>
    <w:p w14:paraId="21EF213F" w14:textId="77777777" w:rsidR="000739FF" w:rsidRDefault="00E90606" w:rsidP="000739FF">
      <w:pPr>
        <w:rPr>
          <w:rFonts w:cs="Arial"/>
          <w:lang w:bidi="he-IL"/>
        </w:rPr>
      </w:pPr>
      <w:r>
        <w:rPr>
          <w:rFonts w:cs="Arial"/>
          <w:noProof/>
          <w:lang w:bidi="he-IL"/>
        </w:rPr>
        <w:drawing>
          <wp:inline distT="0" distB="0" distL="0" distR="0" wp14:anchorId="7D0160C6" wp14:editId="128F8A8F">
            <wp:extent cx="4523559" cy="2244796"/>
            <wp:effectExtent l="0" t="0" r="0" b="31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34203" cy="2250078"/>
                    </a:xfrm>
                    <a:prstGeom prst="rect">
                      <a:avLst/>
                    </a:prstGeom>
                    <a:noFill/>
                    <a:ln>
                      <a:noFill/>
                    </a:ln>
                  </pic:spPr>
                </pic:pic>
              </a:graphicData>
            </a:graphic>
          </wp:inline>
        </w:drawing>
      </w:r>
      <w:r w:rsidR="000739FF" w:rsidRPr="000739FF">
        <w:rPr>
          <w:rFonts w:cs="Arial"/>
          <w:lang w:bidi="he-IL"/>
        </w:rPr>
        <w:t xml:space="preserve"> </w:t>
      </w:r>
    </w:p>
    <w:p w14:paraId="0168A44C" w14:textId="4E1F4D8E" w:rsidR="000739FF" w:rsidRDefault="000739FF" w:rsidP="000739FF">
      <w:pPr>
        <w:rPr>
          <w:rFonts w:cs="Arial"/>
          <w:lang w:bidi="he-IL"/>
        </w:rPr>
      </w:pPr>
      <w:r>
        <w:rPr>
          <w:rFonts w:cs="Arial"/>
          <w:lang w:bidi="he-IL"/>
        </w:rPr>
        <w:t xml:space="preserve">As you can see, the representation of the case is quite different from the picture in the Vilna Shas. It also proves that neither </w:t>
      </w:r>
      <w:proofErr w:type="spellStart"/>
      <w:r>
        <w:rPr>
          <w:rFonts w:cs="Arial"/>
          <w:lang w:bidi="he-IL"/>
        </w:rPr>
        <w:t>Rabbeinu</w:t>
      </w:r>
      <w:proofErr w:type="spellEnd"/>
      <w:r>
        <w:rPr>
          <w:rFonts w:cs="Arial"/>
          <w:lang w:bidi="he-IL"/>
        </w:rPr>
        <w:t xml:space="preserve"> </w:t>
      </w:r>
      <w:proofErr w:type="spellStart"/>
      <w:r>
        <w:rPr>
          <w:rFonts w:cs="Arial"/>
          <w:lang w:bidi="he-IL"/>
        </w:rPr>
        <w:t>Chananel</w:t>
      </w:r>
      <w:proofErr w:type="spellEnd"/>
      <w:r>
        <w:rPr>
          <w:rFonts w:cs="Arial"/>
          <w:lang w:bidi="he-IL"/>
        </w:rPr>
        <w:t xml:space="preserve"> or the </w:t>
      </w:r>
      <w:proofErr w:type="spellStart"/>
      <w:r>
        <w:rPr>
          <w:rFonts w:cs="Arial"/>
          <w:lang w:bidi="he-IL"/>
        </w:rPr>
        <w:t>Aruch</w:t>
      </w:r>
      <w:proofErr w:type="spellEnd"/>
      <w:r>
        <w:rPr>
          <w:rFonts w:cs="Arial"/>
          <w:lang w:bidi="he-IL"/>
        </w:rPr>
        <w:t xml:space="preserve"> were working from a text which had that picture. </w:t>
      </w:r>
    </w:p>
    <w:p w14:paraId="14530C7F" w14:textId="2673ABD6" w:rsidR="00B91333" w:rsidRDefault="00B91333" w:rsidP="00B91333">
      <w:pPr>
        <w:rPr>
          <w:rFonts w:cs="Arial"/>
          <w:lang w:bidi="he-IL"/>
        </w:rPr>
      </w:pPr>
    </w:p>
    <w:p w14:paraId="4F3D133F" w14:textId="77777777" w:rsidR="00B91333" w:rsidRDefault="00D15AF4" w:rsidP="00B91333">
      <w:pPr>
        <w:rPr>
          <w:rFonts w:cs="Arial"/>
          <w:lang w:bidi="he-IL"/>
        </w:rPr>
      </w:pPr>
      <w:r>
        <w:rPr>
          <w:rFonts w:cs="Arial"/>
          <w:lang w:bidi="he-IL"/>
        </w:rPr>
        <w:lastRenderedPageBreak/>
        <w:t xml:space="preserve">It then </w:t>
      </w:r>
      <w:r w:rsidR="00B91333">
        <w:rPr>
          <w:rFonts w:cs="Arial"/>
          <w:lang w:bidi="he-IL"/>
        </w:rPr>
        <w:t xml:space="preserve">lists the opinion of </w:t>
      </w:r>
      <w:proofErr w:type="spellStart"/>
      <w:r w:rsidR="00B91333">
        <w:rPr>
          <w:rFonts w:cs="Arial"/>
          <w:lang w:bidi="he-IL"/>
        </w:rPr>
        <w:t>Rashi</w:t>
      </w:r>
      <w:proofErr w:type="spellEnd"/>
      <w:r w:rsidR="00B91333">
        <w:rPr>
          <w:rFonts w:cs="Arial"/>
          <w:lang w:bidi="he-IL"/>
        </w:rPr>
        <w:t xml:space="preserve"> and </w:t>
      </w:r>
      <w:proofErr w:type="spellStart"/>
      <w:r w:rsidR="00B91333">
        <w:rPr>
          <w:rFonts w:cs="Arial"/>
          <w:lang w:bidi="he-IL"/>
        </w:rPr>
        <w:t>Ritva</w:t>
      </w:r>
      <w:proofErr w:type="spellEnd"/>
      <w:r w:rsidR="00B91333">
        <w:rPr>
          <w:rFonts w:cs="Arial"/>
          <w:lang w:bidi="he-IL"/>
        </w:rPr>
        <w:t xml:space="preserve">. As you can see, it is like the picture in our </w:t>
      </w:r>
      <w:proofErr w:type="spellStart"/>
      <w:r w:rsidR="00B91333">
        <w:rPr>
          <w:rFonts w:cs="Arial"/>
          <w:lang w:bidi="he-IL"/>
        </w:rPr>
        <w:t>Gemara</w:t>
      </w:r>
      <w:proofErr w:type="spellEnd"/>
      <w:r w:rsidR="00B91333">
        <w:rPr>
          <w:noProof/>
        </w:rPr>
        <w:drawing>
          <wp:inline distT="0" distB="0" distL="0" distR="0" wp14:anchorId="7A0A7741" wp14:editId="381A2E6E">
            <wp:extent cx="5502111" cy="2609976"/>
            <wp:effectExtent l="0" t="0" r="381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14912" cy="2616048"/>
                    </a:xfrm>
                    <a:prstGeom prst="rect">
                      <a:avLst/>
                    </a:prstGeom>
                    <a:noFill/>
                    <a:ln>
                      <a:noFill/>
                    </a:ln>
                  </pic:spPr>
                </pic:pic>
              </a:graphicData>
            </a:graphic>
          </wp:inline>
        </w:drawing>
      </w:r>
    </w:p>
    <w:p w14:paraId="03D519A3" w14:textId="04870A65" w:rsidR="0005172D" w:rsidRPr="00B91333" w:rsidRDefault="004576FD" w:rsidP="00B91333">
      <w:pPr>
        <w:rPr>
          <w:rFonts w:cs="Arial"/>
          <w:lang w:bidi="he-IL"/>
        </w:rPr>
      </w:pPr>
      <w:r>
        <w:t>In addition to</w:t>
      </w:r>
      <w:r w:rsidR="0005172D">
        <w:t xml:space="preserve"> </w:t>
      </w:r>
      <w:proofErr w:type="spellStart"/>
      <w:r w:rsidR="0005172D">
        <w:t>Rabbeinu</w:t>
      </w:r>
      <w:proofErr w:type="spellEnd"/>
      <w:r w:rsidR="0005172D">
        <w:t xml:space="preserve"> </w:t>
      </w:r>
      <w:proofErr w:type="spellStart"/>
      <w:r w:rsidR="0005172D">
        <w:t>Chananel</w:t>
      </w:r>
      <w:proofErr w:type="spellEnd"/>
      <w:r w:rsidR="0005172D">
        <w:t xml:space="preserve"> and </w:t>
      </w:r>
      <w:proofErr w:type="spellStart"/>
      <w:r w:rsidR="0005172D">
        <w:t>Rashi</w:t>
      </w:r>
      <w:proofErr w:type="spellEnd"/>
      <w:r w:rsidR="0005172D">
        <w:t xml:space="preserve">, </w:t>
      </w:r>
      <w:r w:rsidR="0005172D" w:rsidRPr="00950778">
        <w:t>"</w:t>
      </w:r>
      <w:r w:rsidR="0005172D" w:rsidRPr="00950778">
        <w:rPr>
          <w:rFonts w:cs="Arial"/>
          <w:rtl/>
          <w:lang w:bidi="he-IL"/>
        </w:rPr>
        <w:t>מתיבתא</w:t>
      </w:r>
      <w:r w:rsidR="0005172D" w:rsidRPr="00950778">
        <w:t>"</w:t>
      </w:r>
      <w:r w:rsidR="0076147A">
        <w:t xml:space="preserve"> </w:t>
      </w:r>
      <w:r w:rsidR="0005172D">
        <w:t xml:space="preserve">lists </w:t>
      </w:r>
      <w:r w:rsidR="0076147A">
        <w:t>many other</w:t>
      </w:r>
      <w:r w:rsidR="0005172D">
        <w:t xml:space="preserve"> </w:t>
      </w:r>
      <w:proofErr w:type="spellStart"/>
      <w:r w:rsidR="0005172D">
        <w:t>Shitot</w:t>
      </w:r>
      <w:proofErr w:type="spellEnd"/>
      <w:r>
        <w:t>,</w:t>
      </w:r>
      <w:r w:rsidR="0005172D">
        <w:t xml:space="preserve"> each with lengthy explanations.</w:t>
      </w:r>
    </w:p>
    <w:p w14:paraId="21452EA6" w14:textId="69B8460F" w:rsidR="0005172D" w:rsidRDefault="0005172D" w:rsidP="0005172D">
      <w:pPr>
        <w:rPr>
          <w:noProof/>
        </w:rPr>
      </w:pPr>
      <w:r>
        <w:t>Each one is represented by a different configuration.</w:t>
      </w:r>
      <w:r w:rsidR="00D15AF4" w:rsidRPr="00D15AF4">
        <w:rPr>
          <w:noProof/>
        </w:rPr>
        <w:t xml:space="preserve"> </w:t>
      </w:r>
      <w:r w:rsidR="00D15AF4">
        <w:rPr>
          <w:noProof/>
        </w:rPr>
        <w:drawing>
          <wp:inline distT="0" distB="0" distL="0" distR="0" wp14:anchorId="01F7379D" wp14:editId="6856896F">
            <wp:extent cx="5264427" cy="265119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88987" cy="2663564"/>
                    </a:xfrm>
                    <a:prstGeom prst="rect">
                      <a:avLst/>
                    </a:prstGeom>
                    <a:noFill/>
                    <a:ln>
                      <a:noFill/>
                    </a:ln>
                  </pic:spPr>
                </pic:pic>
              </a:graphicData>
            </a:graphic>
          </wp:inline>
        </w:drawing>
      </w:r>
    </w:p>
    <w:p w14:paraId="5D64A050" w14:textId="766AB230" w:rsidR="0076147A" w:rsidRDefault="0076147A" w:rsidP="0005172D">
      <w:pPr>
        <w:rPr>
          <w:noProof/>
        </w:rPr>
      </w:pPr>
      <w:r>
        <w:rPr>
          <w:noProof/>
        </w:rPr>
        <w:t xml:space="preserve">Diagrams 3 and 4 </w:t>
      </w:r>
      <w:r w:rsidR="000739FF">
        <w:rPr>
          <w:noProof/>
        </w:rPr>
        <w:t>are</w:t>
      </w:r>
      <w:r>
        <w:rPr>
          <w:noProof/>
        </w:rPr>
        <w:t xml:space="preserve"> the opinion of Baal Hamaor according to various Achronim. Diagram number 5 is Rashba and diagrams 6 and 7 </w:t>
      </w:r>
      <w:r w:rsidR="000739FF">
        <w:rPr>
          <w:noProof/>
        </w:rPr>
        <w:t>are</w:t>
      </w:r>
      <w:r>
        <w:rPr>
          <w:noProof/>
        </w:rPr>
        <w:t xml:space="preserve"> the opinion of the Rabbeinu Yerucham according to two different diagrams in the Bach. Again it is clear that none of these Rishonim were working with a Gemara text which had the Vilna Shas diagram embedded within it. </w:t>
      </w:r>
    </w:p>
    <w:p w14:paraId="3CA46CC8" w14:textId="77777777" w:rsidR="00A74787" w:rsidRDefault="0076147A" w:rsidP="00A74787">
      <w:r>
        <w:t xml:space="preserve">There are two manuscripts of this </w:t>
      </w:r>
      <w:proofErr w:type="spellStart"/>
      <w:r>
        <w:t>Gemara</w:t>
      </w:r>
      <w:proofErr w:type="spellEnd"/>
      <w:r>
        <w:t xml:space="preserve"> on the </w:t>
      </w:r>
      <w:proofErr w:type="spellStart"/>
      <w:r>
        <w:t>Hachi</w:t>
      </w:r>
      <w:proofErr w:type="spellEnd"/>
      <w:r>
        <w:t xml:space="preserve"> </w:t>
      </w:r>
      <w:proofErr w:type="spellStart"/>
      <w:r>
        <w:t>Garsinan</w:t>
      </w:r>
      <w:proofErr w:type="spellEnd"/>
      <w:r>
        <w:t xml:space="preserve"> website</w:t>
      </w:r>
      <w:r w:rsidR="00186591">
        <w:t xml:space="preserve"> (Munich 95 and Vatican 109a) </w:t>
      </w:r>
      <w:r>
        <w:t xml:space="preserve">Neither manuscript has this diagram embedded in the text. </w:t>
      </w:r>
      <w:r w:rsidR="00186591">
        <w:t xml:space="preserve">The diagram is also not included in any </w:t>
      </w:r>
      <w:r w:rsidR="00A22700">
        <w:t>early printed edition. Here is Soncino Pesaro circa 1511</w:t>
      </w:r>
    </w:p>
    <w:p w14:paraId="43740BF9" w14:textId="77777777" w:rsidR="00A74787" w:rsidRDefault="00A22700" w:rsidP="00A74787">
      <w:r>
        <w:lastRenderedPageBreak/>
        <w:t>.</w:t>
      </w:r>
      <w:r w:rsidR="00A74787">
        <w:rPr>
          <w:noProof/>
        </w:rPr>
        <w:drawing>
          <wp:inline distT="0" distB="0" distL="0" distR="0" wp14:anchorId="1B6BE18A" wp14:editId="5F53847F">
            <wp:extent cx="3450515" cy="3251873"/>
            <wp:effectExtent l="0" t="0" r="0" b="571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85499" cy="3284843"/>
                    </a:xfrm>
                    <a:prstGeom prst="rect">
                      <a:avLst/>
                    </a:prstGeom>
                    <a:noFill/>
                    <a:ln>
                      <a:noFill/>
                    </a:ln>
                  </pic:spPr>
                </pic:pic>
              </a:graphicData>
            </a:graphic>
          </wp:inline>
        </w:drawing>
      </w:r>
    </w:p>
    <w:p w14:paraId="4F1FAA93" w14:textId="4BA67B9D" w:rsidR="0076147A" w:rsidRDefault="00A74787" w:rsidP="00A74787">
      <w:r>
        <w:t xml:space="preserve">It did not appear in any </w:t>
      </w:r>
      <w:r w:rsidR="00186591">
        <w:t>printed edition</w:t>
      </w:r>
      <w:r w:rsidR="004576FD">
        <w:rPr>
          <w:rStyle w:val="EndnoteReference"/>
        </w:rPr>
        <w:endnoteReference w:id="2"/>
      </w:r>
      <w:r w:rsidR="00186591">
        <w:t xml:space="preserve"> until the Berman edition of </w:t>
      </w:r>
      <w:proofErr w:type="spellStart"/>
      <w:r w:rsidR="00186591">
        <w:t>Masechet</w:t>
      </w:r>
      <w:proofErr w:type="spellEnd"/>
      <w:r w:rsidR="00186591">
        <w:t xml:space="preserve"> </w:t>
      </w:r>
      <w:proofErr w:type="spellStart"/>
      <w:r w:rsidR="00186591">
        <w:t>Eruvin</w:t>
      </w:r>
      <w:proofErr w:type="spellEnd"/>
      <w:r w:rsidR="00186591">
        <w:t xml:space="preserve"> printed in Frankfurt an der Oder in 1697. Here is how it appears</w:t>
      </w:r>
    </w:p>
    <w:p w14:paraId="36C328D4" w14:textId="000AE18C" w:rsidR="00B8460C" w:rsidRDefault="00186591" w:rsidP="00B8460C">
      <w:r>
        <w:rPr>
          <w:noProof/>
        </w:rPr>
        <w:drawing>
          <wp:inline distT="0" distB="0" distL="0" distR="0" wp14:anchorId="65DDE5D8" wp14:editId="64C3CF6D">
            <wp:extent cx="5527584" cy="3409319"/>
            <wp:effectExtent l="0" t="0" r="0" b="63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2136" cy="3553987"/>
                    </a:xfrm>
                    <a:prstGeom prst="rect">
                      <a:avLst/>
                    </a:prstGeom>
                    <a:noFill/>
                    <a:ln>
                      <a:noFill/>
                    </a:ln>
                  </pic:spPr>
                </pic:pic>
              </a:graphicData>
            </a:graphic>
          </wp:inline>
        </w:drawing>
      </w:r>
    </w:p>
    <w:p w14:paraId="7F669919" w14:textId="3686A177" w:rsidR="00B8460C" w:rsidRDefault="00B8460C" w:rsidP="00B8460C">
      <w:r>
        <w:t xml:space="preserve">Note than even though the diagram is inserted inside the text of the </w:t>
      </w:r>
      <w:proofErr w:type="spellStart"/>
      <w:r>
        <w:t>Rashi</w:t>
      </w:r>
      <w:proofErr w:type="spellEnd"/>
      <w:r>
        <w:t xml:space="preserve">, the small circle there which corresponds to the circle inside the </w:t>
      </w:r>
      <w:proofErr w:type="spellStart"/>
      <w:r>
        <w:t>Gemara</w:t>
      </w:r>
      <w:proofErr w:type="spellEnd"/>
      <w:r>
        <w:t xml:space="preserve"> text indicate that it belongs in the </w:t>
      </w:r>
      <w:proofErr w:type="spellStart"/>
      <w:r>
        <w:t>Gemara</w:t>
      </w:r>
      <w:proofErr w:type="spellEnd"/>
      <w:r>
        <w:t xml:space="preserve"> immediately after the word “ </w:t>
      </w:r>
      <w:r w:rsidRPr="00735463">
        <w:rPr>
          <w:rFonts w:cs="Arial"/>
          <w:b/>
          <w:bCs/>
          <w:rtl/>
          <w:lang w:bidi="he-IL"/>
        </w:rPr>
        <w:t>כחצובה</w:t>
      </w:r>
      <w:r>
        <w:t xml:space="preserve"> “</w:t>
      </w:r>
    </w:p>
    <w:p w14:paraId="56B500BA" w14:textId="4AEDEE0B" w:rsidR="00B8460C" w:rsidRDefault="00B8460C" w:rsidP="00B8460C">
      <w:r>
        <w:lastRenderedPageBreak/>
        <w:t xml:space="preserve">It was first inserted into the text of the </w:t>
      </w:r>
      <w:proofErr w:type="spellStart"/>
      <w:r>
        <w:t>Gemara</w:t>
      </w:r>
      <w:proofErr w:type="spellEnd"/>
      <w:r>
        <w:t xml:space="preserve"> in the Amsterdam edition of 1716 and has remained there ever since</w:t>
      </w:r>
    </w:p>
    <w:p w14:paraId="0EE05FC7" w14:textId="77777777" w:rsidR="00487B22" w:rsidRDefault="00B8460C" w:rsidP="00487B22">
      <w:r w:rsidRPr="00211304">
        <w:rPr>
          <w:noProof/>
          <w:lang w:bidi="he-IL"/>
        </w:rPr>
        <w:drawing>
          <wp:inline distT="0" distB="0" distL="0" distR="0" wp14:anchorId="4431148E" wp14:editId="22994E24">
            <wp:extent cx="4377497" cy="2588128"/>
            <wp:effectExtent l="0" t="0" r="4445" b="317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392886" cy="2597227"/>
                    </a:xfrm>
                    <a:prstGeom prst="rect">
                      <a:avLst/>
                    </a:prstGeom>
                    <a:noFill/>
                    <a:ln>
                      <a:noFill/>
                    </a:ln>
                  </pic:spPr>
                </pic:pic>
              </a:graphicData>
            </a:graphic>
          </wp:inline>
        </w:drawing>
      </w:r>
    </w:p>
    <w:p w14:paraId="4D4F7560" w14:textId="1635114D" w:rsidR="00BB1225" w:rsidRDefault="00BB1225" w:rsidP="00487B22">
      <w:r>
        <w:t xml:space="preserve">What was the source for this addition? </w:t>
      </w:r>
      <w:proofErr w:type="spellStart"/>
      <w:r>
        <w:t>Rav</w:t>
      </w:r>
      <w:proofErr w:type="spellEnd"/>
      <w:r>
        <w:t xml:space="preserve"> </w:t>
      </w:r>
      <w:proofErr w:type="spellStart"/>
      <w:r w:rsidR="003F75CA">
        <w:t>Refael</w:t>
      </w:r>
      <w:proofErr w:type="spellEnd"/>
      <w:r w:rsidR="003F75CA">
        <w:t xml:space="preserve"> </w:t>
      </w:r>
      <w:proofErr w:type="spellStart"/>
      <w:r>
        <w:t>Natan</w:t>
      </w:r>
      <w:proofErr w:type="spellEnd"/>
      <w:r>
        <w:t xml:space="preserve"> Nata </w:t>
      </w:r>
      <w:proofErr w:type="spellStart"/>
      <w:r>
        <w:t>Rabinowicz</w:t>
      </w:r>
      <w:proofErr w:type="spellEnd"/>
      <w:r>
        <w:t xml:space="preserve"> write in the </w:t>
      </w:r>
      <w:proofErr w:type="spellStart"/>
      <w:r>
        <w:t>Ma’amar</w:t>
      </w:r>
      <w:proofErr w:type="spellEnd"/>
      <w:r>
        <w:t xml:space="preserve"> al </w:t>
      </w:r>
      <w:proofErr w:type="spellStart"/>
      <w:r>
        <w:t>Hadfasat</w:t>
      </w:r>
      <w:proofErr w:type="spellEnd"/>
      <w:r>
        <w:t xml:space="preserve"> </w:t>
      </w:r>
      <w:proofErr w:type="spellStart"/>
      <w:r>
        <w:t>HaTalmud</w:t>
      </w:r>
      <w:proofErr w:type="spellEnd"/>
      <w:r>
        <w:t xml:space="preserve"> that the </w:t>
      </w:r>
      <w:proofErr w:type="spellStart"/>
      <w:r>
        <w:t>Hagahot</w:t>
      </w:r>
      <w:proofErr w:type="spellEnd"/>
      <w:r>
        <w:t xml:space="preserve"> and </w:t>
      </w:r>
      <w:proofErr w:type="spellStart"/>
      <w:r>
        <w:t>Tziyurim</w:t>
      </w:r>
      <w:proofErr w:type="spellEnd"/>
      <w:r>
        <w:t xml:space="preserve"> </w:t>
      </w:r>
      <w:r w:rsidR="008E2FF9">
        <w:t xml:space="preserve">of the Frankfurt an der Oder edition </w:t>
      </w:r>
      <w:r>
        <w:t xml:space="preserve">came from </w:t>
      </w:r>
      <w:proofErr w:type="spellStart"/>
      <w:r w:rsidR="00A22700">
        <w:t>Maharshal</w:t>
      </w:r>
      <w:proofErr w:type="spellEnd"/>
      <w:r w:rsidR="00A22700">
        <w:t xml:space="preserve"> ( </w:t>
      </w:r>
      <w:proofErr w:type="spellStart"/>
      <w:r w:rsidR="00266BB1">
        <w:t>Rav</w:t>
      </w:r>
      <w:proofErr w:type="spellEnd"/>
      <w:r w:rsidR="00266BB1">
        <w:t xml:space="preserve"> </w:t>
      </w:r>
      <w:proofErr w:type="spellStart"/>
      <w:r w:rsidR="00266BB1">
        <w:t>Shlomo</w:t>
      </w:r>
      <w:proofErr w:type="spellEnd"/>
      <w:r w:rsidR="00266BB1">
        <w:t xml:space="preserve"> Luria, </w:t>
      </w:r>
      <w:proofErr w:type="spellStart"/>
      <w:r w:rsidR="00A22700">
        <w:t>Chochmat</w:t>
      </w:r>
      <w:proofErr w:type="spellEnd"/>
      <w:r w:rsidR="00A22700">
        <w:t xml:space="preserve"> </w:t>
      </w:r>
      <w:proofErr w:type="spellStart"/>
      <w:r w:rsidR="00A22700">
        <w:t>Shlomo</w:t>
      </w:r>
      <w:proofErr w:type="spellEnd"/>
      <w:r w:rsidR="00A22700">
        <w:t xml:space="preserve">) </w:t>
      </w:r>
      <w:proofErr w:type="spellStart"/>
      <w:r w:rsidR="00A22700">
        <w:t>Maharsha</w:t>
      </w:r>
      <w:proofErr w:type="spellEnd"/>
      <w:r w:rsidR="00A22700">
        <w:t xml:space="preserve"> and Maharam Lublin.</w:t>
      </w:r>
      <w:r w:rsidR="00A22700">
        <w:rPr>
          <w:rStyle w:val="EndnoteReference"/>
        </w:rPr>
        <w:endnoteReference w:id="3"/>
      </w:r>
      <w:r w:rsidR="00A22700">
        <w:t xml:space="preserve"> There are no diagrams found in the latter two sources, but we find an exact match in the </w:t>
      </w:r>
      <w:proofErr w:type="spellStart"/>
      <w:r w:rsidR="00A22700">
        <w:t>Chochmat</w:t>
      </w:r>
      <w:proofErr w:type="spellEnd"/>
      <w:r w:rsidR="00A22700">
        <w:t xml:space="preserve"> </w:t>
      </w:r>
      <w:proofErr w:type="spellStart"/>
      <w:r w:rsidR="00A22700">
        <w:t>Shlomo</w:t>
      </w:r>
      <w:proofErr w:type="spellEnd"/>
      <w:r w:rsidR="00A22700">
        <w:t xml:space="preserve"> ( Cracow 1582)</w:t>
      </w:r>
    </w:p>
    <w:p w14:paraId="5FA9E29A" w14:textId="77777777" w:rsidR="003F75CA" w:rsidRDefault="000739FF" w:rsidP="003F75CA">
      <w:r>
        <w:rPr>
          <w:noProof/>
        </w:rPr>
        <w:drawing>
          <wp:inline distT="0" distB="0" distL="0" distR="0" wp14:anchorId="748D5369" wp14:editId="7B4927AA">
            <wp:extent cx="3448065" cy="2562366"/>
            <wp:effectExtent l="0" t="0" r="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84306" cy="2589297"/>
                    </a:xfrm>
                    <a:prstGeom prst="rect">
                      <a:avLst/>
                    </a:prstGeom>
                    <a:noFill/>
                    <a:ln>
                      <a:noFill/>
                    </a:ln>
                  </pic:spPr>
                </pic:pic>
              </a:graphicData>
            </a:graphic>
          </wp:inline>
        </w:drawing>
      </w:r>
    </w:p>
    <w:p w14:paraId="54ADB1BA" w14:textId="62A8D479" w:rsidR="003F75CA" w:rsidRDefault="003F75CA" w:rsidP="003F75CA">
      <w:proofErr w:type="spellStart"/>
      <w:r>
        <w:t>Chochmat</w:t>
      </w:r>
      <w:proofErr w:type="spellEnd"/>
      <w:r>
        <w:t xml:space="preserve"> </w:t>
      </w:r>
      <w:proofErr w:type="spellStart"/>
      <w:r>
        <w:t>Shlomo</w:t>
      </w:r>
      <w:proofErr w:type="spellEnd"/>
      <w:r>
        <w:t xml:space="preserve"> was printed after </w:t>
      </w:r>
      <w:r w:rsidR="00171B68">
        <w:t xml:space="preserve">the </w:t>
      </w:r>
      <w:r>
        <w:t xml:space="preserve">death </w:t>
      </w:r>
      <w:r w:rsidR="00171B68">
        <w:t xml:space="preserve">of </w:t>
      </w:r>
      <w:proofErr w:type="spellStart"/>
      <w:r w:rsidR="00171B68">
        <w:t>Maharshal</w:t>
      </w:r>
      <w:proofErr w:type="spellEnd"/>
      <w:r w:rsidR="00171B68">
        <w:t xml:space="preserve"> </w:t>
      </w:r>
      <w:r>
        <w:t xml:space="preserve">based on the notations he made in his </w:t>
      </w:r>
      <w:proofErr w:type="spellStart"/>
      <w:r>
        <w:t>Gemara</w:t>
      </w:r>
      <w:proofErr w:type="spellEnd"/>
      <w:r>
        <w:t>.</w:t>
      </w:r>
      <w:r>
        <w:rPr>
          <w:rStyle w:val="EndnoteReference"/>
        </w:rPr>
        <w:endnoteReference w:id="4"/>
      </w:r>
      <w:r>
        <w:t xml:space="preserve"> </w:t>
      </w:r>
    </w:p>
    <w:p w14:paraId="3CD782CD" w14:textId="664C985D" w:rsidR="00FA0EEE" w:rsidRDefault="00303D5A" w:rsidP="00431882">
      <w:r>
        <w:t xml:space="preserve">We do not have a copy of the actual </w:t>
      </w:r>
      <w:proofErr w:type="spellStart"/>
      <w:r>
        <w:t>Gemara</w:t>
      </w:r>
      <w:proofErr w:type="spellEnd"/>
      <w:r>
        <w:t xml:space="preserve"> in which </w:t>
      </w:r>
      <w:proofErr w:type="spellStart"/>
      <w:r>
        <w:t>Maharshal</w:t>
      </w:r>
      <w:proofErr w:type="spellEnd"/>
      <w:r>
        <w:t xml:space="preserve"> drew his diagrams so we cannot be absolutely sure where he placed this picture</w:t>
      </w:r>
      <w:r w:rsidR="00AC0614">
        <w:t xml:space="preserve"> and what notation he made. </w:t>
      </w:r>
      <w:r w:rsidR="00171B68">
        <w:t xml:space="preserve">It seems more than likely though that he intended it </w:t>
      </w:r>
      <w:r w:rsidR="00984FBA">
        <w:t xml:space="preserve">just </w:t>
      </w:r>
      <w:r w:rsidR="00171B68">
        <w:t xml:space="preserve">to show his opinion, and possibly that of </w:t>
      </w:r>
      <w:proofErr w:type="spellStart"/>
      <w:r w:rsidR="00171B68">
        <w:t>Rashi</w:t>
      </w:r>
      <w:proofErr w:type="spellEnd"/>
      <w:r w:rsidR="00171B68">
        <w:t xml:space="preserve">, as to what </w:t>
      </w:r>
      <w:r w:rsidR="00FA0EEE">
        <w:t xml:space="preserve">was meant by the word “ </w:t>
      </w:r>
      <w:r w:rsidR="00FA0EEE" w:rsidRPr="00735463">
        <w:rPr>
          <w:rFonts w:cs="Arial"/>
          <w:b/>
          <w:bCs/>
          <w:rtl/>
          <w:lang w:bidi="he-IL"/>
        </w:rPr>
        <w:t>כחצובה</w:t>
      </w:r>
      <w:r w:rsidR="00FA0EEE">
        <w:t xml:space="preserve"> “. </w:t>
      </w:r>
    </w:p>
    <w:p w14:paraId="48D841BC" w14:textId="16CC398E" w:rsidR="006374C6" w:rsidRDefault="00FA0EEE" w:rsidP="00650879">
      <w:pPr>
        <w:rPr>
          <w:rFonts w:ascii="Arial" w:hAnsi="Arial" w:cs="Arial"/>
          <w:color w:val="555A60"/>
          <w:shd w:val="clear" w:color="auto" w:fill="FFFFFF"/>
        </w:rPr>
      </w:pPr>
      <w:r>
        <w:lastRenderedPageBreak/>
        <w:t>It is interesting to note that it</w:t>
      </w:r>
      <w:r w:rsidR="005F276D">
        <w:t xml:space="preserve"> might</w:t>
      </w:r>
      <w:r>
        <w:t xml:space="preserve"> be appropriate to insert </w:t>
      </w:r>
      <w:r w:rsidR="005F276D">
        <w:t>a</w:t>
      </w:r>
      <w:r>
        <w:t xml:space="preserve"> diagram </w:t>
      </w:r>
      <w:r w:rsidR="0080559C">
        <w:t>in</w:t>
      </w:r>
      <w:r>
        <w:t xml:space="preserve"> </w:t>
      </w:r>
      <w:proofErr w:type="spellStart"/>
      <w:r>
        <w:t>Periush</w:t>
      </w:r>
      <w:proofErr w:type="spellEnd"/>
      <w:r>
        <w:t xml:space="preserve"> </w:t>
      </w:r>
      <w:proofErr w:type="spellStart"/>
      <w:r>
        <w:t>Rashi</w:t>
      </w:r>
      <w:proofErr w:type="spellEnd"/>
      <w:r>
        <w:t xml:space="preserve">. Four out of the five </w:t>
      </w:r>
      <w:proofErr w:type="spellStart"/>
      <w:r w:rsidR="00650879">
        <w:t>R</w:t>
      </w:r>
      <w:r>
        <w:t>ashi</w:t>
      </w:r>
      <w:proofErr w:type="spellEnd"/>
      <w:r>
        <w:t xml:space="preserve"> manuscripts I consulted (all available on KTIV) have a diagram inserted in the </w:t>
      </w:r>
      <w:proofErr w:type="spellStart"/>
      <w:r>
        <w:t>Rashi</w:t>
      </w:r>
      <w:proofErr w:type="spellEnd"/>
      <w:r>
        <w:t xml:space="preserve"> of </w:t>
      </w:r>
      <w:r w:rsidRPr="00FA0EEE">
        <w:t>"</w:t>
      </w:r>
      <w:r w:rsidRPr="00FA0EEE">
        <w:rPr>
          <w:rFonts w:cs="Arial"/>
          <w:rtl/>
          <w:lang w:bidi="he-IL"/>
        </w:rPr>
        <w:t xml:space="preserve">לא </w:t>
      </w:r>
      <w:proofErr w:type="spellStart"/>
      <w:r w:rsidRPr="00FA0EEE">
        <w:rPr>
          <w:rFonts w:cs="Arial"/>
          <w:rtl/>
          <w:lang w:bidi="he-IL"/>
        </w:rPr>
        <w:t>דעבידי</w:t>
      </w:r>
      <w:proofErr w:type="spellEnd"/>
      <w:r w:rsidRPr="00FA0EEE">
        <w:rPr>
          <w:rFonts w:cs="Arial"/>
          <w:rtl/>
          <w:lang w:bidi="he-IL"/>
        </w:rPr>
        <w:t xml:space="preserve"> כחצובה</w:t>
      </w:r>
      <w:r w:rsidRPr="00FA0EEE">
        <w:t>"</w:t>
      </w:r>
      <w:r>
        <w:t xml:space="preserve">. Here is </w:t>
      </w:r>
      <w:r w:rsidR="00880BAC" w:rsidRPr="00650879">
        <w:rPr>
          <w:rFonts w:cstheme="minorHAnsi"/>
          <w:color w:val="555A60"/>
          <w:shd w:val="clear" w:color="auto" w:fill="FFFFFF"/>
        </w:rPr>
        <w:t>Oxfor</w:t>
      </w:r>
      <w:r w:rsidR="006374C6" w:rsidRPr="00650879">
        <w:rPr>
          <w:rFonts w:cstheme="minorHAnsi"/>
          <w:color w:val="555A60"/>
          <w:shd w:val="clear" w:color="auto" w:fill="FFFFFF"/>
        </w:rPr>
        <w:t xml:space="preserve">d 420 </w:t>
      </w:r>
      <w:r w:rsidR="00880BAC" w:rsidRPr="00650879">
        <w:rPr>
          <w:rFonts w:cstheme="minorHAnsi"/>
          <w:color w:val="555A60"/>
          <w:shd w:val="clear" w:color="auto" w:fill="FFFFFF"/>
        </w:rPr>
        <w:t>Ms. Opp. Add. Qu. 23</w:t>
      </w:r>
      <w:r w:rsidR="004B3F91">
        <w:rPr>
          <w:rFonts w:ascii="Arial" w:hAnsi="Arial" w:cs="Arial"/>
          <w:color w:val="555A60"/>
          <w:shd w:val="clear" w:color="auto" w:fill="FFFFFF"/>
        </w:rPr>
        <w:t xml:space="preserve"> </w:t>
      </w:r>
      <w:r w:rsidR="00650879">
        <w:rPr>
          <w:noProof/>
          <w:lang w:bidi="he-IL"/>
        </w:rPr>
        <w:drawing>
          <wp:inline distT="0" distB="0" distL="0" distR="0" wp14:anchorId="54DD21E7" wp14:editId="40E2A51F">
            <wp:extent cx="5524953" cy="1829504"/>
            <wp:effectExtent l="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5542440" cy="1835295"/>
                    </a:xfrm>
                    <a:prstGeom prst="rect">
                      <a:avLst/>
                    </a:prstGeom>
                    <a:noFill/>
                    <a:ln w="9525">
                      <a:noFill/>
                      <a:miter lim="800000"/>
                      <a:headEnd/>
                      <a:tailEnd/>
                    </a:ln>
                  </pic:spPr>
                </pic:pic>
              </a:graphicData>
            </a:graphic>
          </wp:inline>
        </w:drawing>
      </w:r>
    </w:p>
    <w:p w14:paraId="6F8A536C" w14:textId="77777777" w:rsidR="005F276D" w:rsidRDefault="00650879" w:rsidP="005F276D">
      <w:pPr>
        <w:rPr>
          <w:rFonts w:cstheme="minorHAnsi"/>
          <w:color w:val="555A60"/>
          <w:shd w:val="clear" w:color="auto" w:fill="FFFFFF"/>
        </w:rPr>
      </w:pPr>
      <w:r w:rsidRPr="00650879">
        <w:rPr>
          <w:rFonts w:cstheme="minorHAnsi"/>
          <w:color w:val="555A60"/>
          <w:shd w:val="clear" w:color="auto" w:fill="FFFFFF"/>
        </w:rPr>
        <w:t xml:space="preserve">It looks remarkably like the diagram of </w:t>
      </w:r>
      <w:proofErr w:type="spellStart"/>
      <w:r w:rsidRPr="00650879">
        <w:rPr>
          <w:rFonts w:cstheme="minorHAnsi"/>
          <w:color w:val="555A60"/>
          <w:shd w:val="clear" w:color="auto" w:fill="FFFFFF"/>
        </w:rPr>
        <w:t>Maharshal</w:t>
      </w:r>
      <w:proofErr w:type="spellEnd"/>
      <w:r w:rsidRPr="00650879">
        <w:rPr>
          <w:rFonts w:cstheme="minorHAnsi"/>
          <w:color w:val="555A60"/>
          <w:shd w:val="clear" w:color="auto" w:fill="FFFFFF"/>
        </w:rPr>
        <w:t>.</w:t>
      </w:r>
      <w:r w:rsidR="005F276D">
        <w:rPr>
          <w:rFonts w:cstheme="minorHAnsi"/>
          <w:color w:val="555A60"/>
          <w:shd w:val="clear" w:color="auto" w:fill="FFFFFF"/>
        </w:rPr>
        <w:t xml:space="preserve"> </w:t>
      </w:r>
    </w:p>
    <w:p w14:paraId="5711585F" w14:textId="77777777" w:rsidR="00431882" w:rsidRDefault="00431882" w:rsidP="005F276D">
      <w:pPr>
        <w:rPr>
          <w:rFonts w:cstheme="minorHAnsi"/>
          <w:color w:val="555A60"/>
          <w:shd w:val="clear" w:color="auto" w:fill="FFFFFF"/>
        </w:rPr>
      </w:pPr>
    </w:p>
    <w:p w14:paraId="66F6CA8D" w14:textId="7009867A" w:rsidR="00650879" w:rsidRDefault="005F276D" w:rsidP="005F276D">
      <w:pPr>
        <w:rPr>
          <w:rFonts w:cstheme="minorHAnsi"/>
          <w:color w:val="555A60"/>
          <w:shd w:val="clear" w:color="auto" w:fill="FFFFFF"/>
        </w:rPr>
      </w:pPr>
      <w:r>
        <w:rPr>
          <w:rFonts w:cstheme="minorHAnsi"/>
          <w:color w:val="555A60"/>
          <w:shd w:val="clear" w:color="auto" w:fill="FFFFFF"/>
        </w:rPr>
        <w:t xml:space="preserve">This </w:t>
      </w:r>
      <w:r w:rsidR="00EA2F29">
        <w:rPr>
          <w:rFonts w:cstheme="minorHAnsi"/>
          <w:color w:val="555A60"/>
          <w:shd w:val="clear" w:color="auto" w:fill="FFFFFF"/>
        </w:rPr>
        <w:t>manuscript</w:t>
      </w:r>
      <w:r>
        <w:rPr>
          <w:rFonts w:cstheme="minorHAnsi"/>
          <w:color w:val="555A60"/>
          <w:shd w:val="clear" w:color="auto" w:fill="FFFFFF"/>
        </w:rPr>
        <w:t>, which even contains the word “</w:t>
      </w:r>
      <w:r w:rsidR="0080559C" w:rsidRPr="0080559C">
        <w:rPr>
          <w:rFonts w:cs="Calibri"/>
          <w:color w:val="555A60"/>
          <w:shd w:val="clear" w:color="auto" w:fill="FFFFFF"/>
          <w:rtl/>
          <w:lang w:bidi="he-IL"/>
        </w:rPr>
        <w:t>כזה</w:t>
      </w:r>
      <w:r>
        <w:rPr>
          <w:rFonts w:cstheme="minorHAnsi"/>
          <w:color w:val="555A60"/>
          <w:shd w:val="clear" w:color="auto" w:fill="FFFFFF"/>
        </w:rPr>
        <w:t xml:space="preserve">”, is known as Munich 216. It also </w:t>
      </w:r>
      <w:r w:rsidR="0080559C">
        <w:rPr>
          <w:rFonts w:cstheme="minorHAnsi"/>
          <w:color w:val="555A60"/>
          <w:shd w:val="clear" w:color="auto" w:fill="FFFFFF"/>
        </w:rPr>
        <w:t xml:space="preserve">contains a diagram </w:t>
      </w:r>
      <w:r>
        <w:rPr>
          <w:rFonts w:cstheme="minorHAnsi"/>
          <w:color w:val="555A60"/>
          <w:shd w:val="clear" w:color="auto" w:fill="FFFFFF"/>
        </w:rPr>
        <w:t xml:space="preserve">quite similar to the </w:t>
      </w:r>
      <w:r w:rsidR="0080559C">
        <w:rPr>
          <w:rFonts w:cstheme="minorHAnsi"/>
          <w:color w:val="555A60"/>
          <w:shd w:val="clear" w:color="auto" w:fill="FFFFFF"/>
        </w:rPr>
        <w:t>one</w:t>
      </w:r>
      <w:r>
        <w:rPr>
          <w:rFonts w:cstheme="minorHAnsi"/>
          <w:color w:val="555A60"/>
          <w:shd w:val="clear" w:color="auto" w:fill="FFFFFF"/>
        </w:rPr>
        <w:t xml:space="preserve"> of </w:t>
      </w:r>
      <w:proofErr w:type="spellStart"/>
      <w:r>
        <w:rPr>
          <w:rFonts w:cstheme="minorHAnsi"/>
          <w:color w:val="555A60"/>
          <w:shd w:val="clear" w:color="auto" w:fill="FFFFFF"/>
        </w:rPr>
        <w:t>Maharshal</w:t>
      </w:r>
      <w:proofErr w:type="spellEnd"/>
      <w:r>
        <w:rPr>
          <w:rFonts w:cstheme="minorHAnsi"/>
          <w:color w:val="555A60"/>
          <w:shd w:val="clear" w:color="auto" w:fill="FFFFFF"/>
        </w:rPr>
        <w:t>.</w:t>
      </w:r>
    </w:p>
    <w:p w14:paraId="4BF9A30C" w14:textId="77777777" w:rsidR="005F276D" w:rsidRDefault="005F276D" w:rsidP="005F276D">
      <w:r>
        <w:rPr>
          <w:noProof/>
          <w:lang w:bidi="he-IL"/>
        </w:rPr>
        <w:drawing>
          <wp:inline distT="0" distB="0" distL="0" distR="0" wp14:anchorId="42F0E55E" wp14:editId="2E9C111B">
            <wp:extent cx="5943600" cy="1712595"/>
            <wp:effectExtent l="19050" t="0" r="0" b="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srcRect/>
                    <a:stretch>
                      <a:fillRect/>
                    </a:stretch>
                  </pic:blipFill>
                  <pic:spPr bwMode="auto">
                    <a:xfrm>
                      <a:off x="0" y="0"/>
                      <a:ext cx="5943600" cy="1712595"/>
                    </a:xfrm>
                    <a:prstGeom prst="rect">
                      <a:avLst/>
                    </a:prstGeom>
                    <a:noFill/>
                    <a:ln w="9525">
                      <a:noFill/>
                      <a:miter lim="800000"/>
                      <a:headEnd/>
                      <a:tailEnd/>
                    </a:ln>
                  </pic:spPr>
                </pic:pic>
              </a:graphicData>
            </a:graphic>
          </wp:inline>
        </w:drawing>
      </w:r>
    </w:p>
    <w:p w14:paraId="690A7160" w14:textId="0C48B143" w:rsidR="00CA4760" w:rsidRDefault="00CA4760" w:rsidP="00776423">
      <w:r>
        <w:t>Conclusion:</w:t>
      </w:r>
    </w:p>
    <w:p w14:paraId="19286538" w14:textId="104B9A5F" w:rsidR="004D3183" w:rsidRDefault="005F276D" w:rsidP="00984FBA">
      <w:r>
        <w:t xml:space="preserve">I am reticent to advocate changing the </w:t>
      </w:r>
      <w:proofErr w:type="spellStart"/>
      <w:r>
        <w:t>Tzurat</w:t>
      </w:r>
      <w:proofErr w:type="spellEnd"/>
      <w:r>
        <w:t xml:space="preserve"> </w:t>
      </w:r>
      <w:proofErr w:type="spellStart"/>
      <w:r>
        <w:t>HaDaf</w:t>
      </w:r>
      <w:proofErr w:type="spellEnd"/>
      <w:r>
        <w:t xml:space="preserve"> especially since it is possible that </w:t>
      </w:r>
      <w:proofErr w:type="spellStart"/>
      <w:r>
        <w:t>Maharshal</w:t>
      </w:r>
      <w:proofErr w:type="spellEnd"/>
      <w:r>
        <w:t xml:space="preserve"> wanted his diagram to be inserted into the text of the </w:t>
      </w:r>
      <w:proofErr w:type="spellStart"/>
      <w:r w:rsidR="00FC3F0B">
        <w:t>G</w:t>
      </w:r>
      <w:r>
        <w:t>emara</w:t>
      </w:r>
      <w:proofErr w:type="spellEnd"/>
      <w:r w:rsidR="00FC3F0B">
        <w:t xml:space="preserve"> and to become part it. But I don’t think it would be improper to recommend to publishers going forward to make a notation on top of the diagram that simply states </w:t>
      </w:r>
      <w:r w:rsidR="00FC3F0B" w:rsidRPr="00FC3F0B">
        <w:t>"</w:t>
      </w:r>
      <w:proofErr w:type="spellStart"/>
      <w:r w:rsidR="00FC3F0B" w:rsidRPr="00FC3F0B">
        <w:rPr>
          <w:rFonts w:cs="Arial"/>
          <w:rtl/>
          <w:lang w:bidi="he-IL"/>
        </w:rPr>
        <w:t>רש״ל</w:t>
      </w:r>
      <w:proofErr w:type="spellEnd"/>
      <w:r w:rsidR="00FC3F0B" w:rsidRPr="00FC3F0B">
        <w:t>"</w:t>
      </w:r>
      <w:r w:rsidR="00FC3F0B">
        <w:t>.</w:t>
      </w:r>
    </w:p>
    <w:sectPr w:rsidR="004D3183" w:rsidSect="0001700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3DCCF5B" w14:textId="77777777" w:rsidR="00416B58" w:rsidRDefault="00416B58" w:rsidP="000F4FC6">
      <w:pPr>
        <w:spacing w:after="0" w:line="240" w:lineRule="auto"/>
      </w:pPr>
      <w:r>
        <w:separator/>
      </w:r>
    </w:p>
  </w:endnote>
  <w:endnote w:type="continuationSeparator" w:id="0">
    <w:p w14:paraId="420B8958" w14:textId="77777777" w:rsidR="00416B58" w:rsidRDefault="00416B58" w:rsidP="000F4FC6">
      <w:pPr>
        <w:spacing w:after="0" w:line="240" w:lineRule="auto"/>
      </w:pPr>
      <w:r>
        <w:continuationSeparator/>
      </w:r>
    </w:p>
  </w:endnote>
  <w:endnote w:id="1">
    <w:p w14:paraId="0FE76ED9" w14:textId="77777777" w:rsidR="0080559C" w:rsidRDefault="0080559C">
      <w:pPr>
        <w:pStyle w:val="EndnoteText"/>
      </w:pPr>
    </w:p>
    <w:p w14:paraId="1E14639A" w14:textId="77777777" w:rsidR="0080559C" w:rsidRDefault="0080559C">
      <w:pPr>
        <w:pStyle w:val="EndnoteText"/>
      </w:pPr>
    </w:p>
    <w:p w14:paraId="5311B51D" w14:textId="77777777" w:rsidR="0080559C" w:rsidRDefault="0080559C">
      <w:pPr>
        <w:pStyle w:val="EndnoteText"/>
      </w:pPr>
    </w:p>
    <w:p w14:paraId="57EEF1C6" w14:textId="77777777" w:rsidR="0080559C" w:rsidRDefault="0080559C">
      <w:pPr>
        <w:pStyle w:val="EndnoteText"/>
      </w:pPr>
    </w:p>
    <w:p w14:paraId="0C8F2DF9" w14:textId="77777777" w:rsidR="0080559C" w:rsidRDefault="0080559C">
      <w:pPr>
        <w:pStyle w:val="EndnoteText"/>
      </w:pPr>
    </w:p>
    <w:p w14:paraId="0C572FAA" w14:textId="77777777" w:rsidR="0080559C" w:rsidRDefault="0080559C">
      <w:pPr>
        <w:pStyle w:val="EndnoteText"/>
      </w:pPr>
    </w:p>
    <w:p w14:paraId="4189D250" w14:textId="77777777" w:rsidR="0080559C" w:rsidRDefault="0080559C">
      <w:pPr>
        <w:pStyle w:val="EndnoteText"/>
      </w:pPr>
    </w:p>
    <w:p w14:paraId="083E7851" w14:textId="77777777" w:rsidR="0080559C" w:rsidRDefault="0080559C">
      <w:pPr>
        <w:pStyle w:val="EndnoteText"/>
      </w:pPr>
    </w:p>
    <w:p w14:paraId="409DBC9C" w14:textId="77777777" w:rsidR="0080559C" w:rsidRDefault="0080559C">
      <w:pPr>
        <w:pStyle w:val="EndnoteText"/>
      </w:pPr>
    </w:p>
    <w:p w14:paraId="4C2B1A05" w14:textId="77777777" w:rsidR="0080559C" w:rsidRDefault="0080559C">
      <w:pPr>
        <w:pStyle w:val="EndnoteText"/>
      </w:pPr>
    </w:p>
    <w:p w14:paraId="5126297A" w14:textId="7E598AB4" w:rsidR="00EA2F29" w:rsidRDefault="00EA2F29">
      <w:pPr>
        <w:pStyle w:val="EndnoteText"/>
      </w:pPr>
      <w:r>
        <w:rPr>
          <w:rStyle w:val="EndnoteReference"/>
        </w:rPr>
        <w:endnoteRef/>
      </w:r>
      <w:r>
        <w:t xml:space="preserve"> It is noted with sadness the recent Petirah of Rav Chaim Porush</w:t>
      </w:r>
      <w:r w:rsidR="00984FBA">
        <w:t xml:space="preserve"> ZT”L,</w:t>
      </w:r>
      <w:r>
        <w:t xml:space="preserve"> the author of Peirush Chai.</w:t>
      </w:r>
    </w:p>
  </w:endnote>
  <w:endnote w:id="2">
    <w:p w14:paraId="57101A31" w14:textId="77777777" w:rsidR="008E2FF9" w:rsidRDefault="008E2FF9">
      <w:pPr>
        <w:pStyle w:val="EndnoteText"/>
      </w:pPr>
    </w:p>
    <w:p w14:paraId="4CE11558" w14:textId="5627FC8A" w:rsidR="004576FD" w:rsidRDefault="004576FD">
      <w:pPr>
        <w:pStyle w:val="EndnoteText"/>
      </w:pPr>
      <w:r>
        <w:rPr>
          <w:rStyle w:val="EndnoteReference"/>
        </w:rPr>
        <w:endnoteRef/>
      </w:r>
      <w:r>
        <w:t xml:space="preserve"> Such as Bomberg 152</w:t>
      </w:r>
      <w:r w:rsidR="00F267CF">
        <w:t>2</w:t>
      </w:r>
      <w:r>
        <w:t>, Giustiani 1548, Basel 1580 and Amsterdam 1646.</w:t>
      </w:r>
    </w:p>
    <w:p w14:paraId="522333B9" w14:textId="77777777" w:rsidR="00431882" w:rsidRDefault="00431882" w:rsidP="00F267CF">
      <w:pPr>
        <w:pStyle w:val="EndnoteText"/>
      </w:pPr>
    </w:p>
    <w:p w14:paraId="4C2EEE76" w14:textId="1952EAFB" w:rsidR="00F267CF" w:rsidRDefault="00F267CF" w:rsidP="00F267CF">
      <w:pPr>
        <w:pStyle w:val="EndnoteText"/>
      </w:pPr>
      <w:r>
        <w:rPr>
          <w:noProof/>
        </w:rPr>
        <w:drawing>
          <wp:inline distT="0" distB="0" distL="0" distR="0" wp14:anchorId="658F6919" wp14:editId="277A4B52">
            <wp:extent cx="3225916" cy="1834856"/>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08908" cy="1882061"/>
                    </a:xfrm>
                    <a:prstGeom prst="rect">
                      <a:avLst/>
                    </a:prstGeom>
                    <a:noFill/>
                    <a:ln>
                      <a:noFill/>
                    </a:ln>
                  </pic:spPr>
                </pic:pic>
              </a:graphicData>
            </a:graphic>
          </wp:inline>
        </w:drawing>
      </w:r>
      <w:r w:rsidR="00431882">
        <w:t xml:space="preserve">    </w:t>
      </w:r>
    </w:p>
    <w:p w14:paraId="05E178B9" w14:textId="204EF531" w:rsidR="00F267CF" w:rsidRDefault="00F267CF" w:rsidP="00984FBA">
      <w:pPr>
        <w:pStyle w:val="EndnoteText"/>
      </w:pPr>
      <w:r>
        <w:t xml:space="preserve">  </w:t>
      </w:r>
      <w:r w:rsidR="00431882">
        <w:t xml:space="preserve">                  </w:t>
      </w:r>
      <w:r w:rsidR="00984FBA">
        <w:t xml:space="preserve">                </w:t>
      </w:r>
      <w:r w:rsidR="00431882">
        <w:t xml:space="preserve"> Bomberg 1522                                                                                          </w:t>
      </w:r>
    </w:p>
    <w:p w14:paraId="152EDA2F" w14:textId="77777777" w:rsidR="002D2B7A" w:rsidRDefault="002D2B7A">
      <w:pPr>
        <w:pStyle w:val="EndnoteText"/>
      </w:pPr>
    </w:p>
  </w:endnote>
  <w:endnote w:id="3">
    <w:p w14:paraId="1D710E26" w14:textId="07B70436" w:rsidR="00F267CF" w:rsidRDefault="00A22700" w:rsidP="00F267CF">
      <w:pPr>
        <w:pStyle w:val="EndnoteText"/>
      </w:pPr>
      <w:r>
        <w:rPr>
          <w:rStyle w:val="EndnoteReference"/>
        </w:rPr>
        <w:endnoteRef/>
      </w:r>
      <w:r>
        <w:t xml:space="preserve"> R</w:t>
      </w:r>
      <w:r w:rsidR="003F75CA">
        <w:t>.</w:t>
      </w:r>
      <w:r>
        <w:t>N</w:t>
      </w:r>
      <w:r w:rsidR="003F75CA">
        <w:t>.</w:t>
      </w:r>
      <w:r>
        <w:t>N</w:t>
      </w:r>
      <w:r w:rsidR="003F75CA">
        <w:t>.</w:t>
      </w:r>
      <w:r>
        <w:t xml:space="preserve"> Rabinowicz, Maamar al Hadfasat haTalmud with additions by AM Haberman, Mosad HaRav Kook, 2006 page 98</w:t>
      </w:r>
    </w:p>
    <w:p w14:paraId="7FE36FF4" w14:textId="3AF7AD86" w:rsidR="00A00B34" w:rsidRDefault="00A00B34" w:rsidP="008E2FF9">
      <w:pPr>
        <w:pStyle w:val="EndnoteText"/>
      </w:pPr>
    </w:p>
  </w:endnote>
  <w:endnote w:id="4">
    <w:p w14:paraId="2688073C" w14:textId="66E2F1A4" w:rsidR="003F75CA" w:rsidRDefault="003F75CA" w:rsidP="003F75CA">
      <w:pPr>
        <w:pStyle w:val="EndnoteText"/>
      </w:pPr>
      <w:r>
        <w:rPr>
          <w:rStyle w:val="EndnoteReference"/>
        </w:rPr>
        <w:endnoteRef/>
      </w:r>
      <w:r>
        <w:t xml:space="preserve"> Ibid, P.63</w:t>
      </w:r>
      <w:r w:rsidR="006B4304">
        <w:t xml:space="preserve"> – Bottom of the page, R.N.N. Rabinowicz writes as follows </w:t>
      </w:r>
    </w:p>
    <w:p w14:paraId="4B8A5A65" w14:textId="0E9726A5" w:rsidR="003F75CA" w:rsidRDefault="00431882" w:rsidP="00431882">
      <w:pPr>
        <w:pStyle w:val="EndnoteText"/>
        <w:bidi/>
      </w:pPr>
      <w:r w:rsidRPr="00431882">
        <w:rPr>
          <w:rFonts w:cs="Arial"/>
          <w:rtl/>
        </w:rPr>
        <w:t>"</w:t>
      </w:r>
      <w:r w:rsidRPr="00431882">
        <w:rPr>
          <w:rFonts w:cs="Arial"/>
          <w:rtl/>
          <w:lang w:bidi="he-IL"/>
        </w:rPr>
        <w:t>כי חכמת שלמה לא כתבו הרב ז״ל בספר מיוחד ורק אחר פטירתו לגן עדן העתיקו בניו ותלמידיו מגליון התלמוד שלו מה שרשם על הגליונות מדי למדו בהם, כמבואר בהקדמת חכמת שלמה דפוס קראקא"</w:t>
      </w:r>
    </w:p>
    <w:p w14:paraId="656C8698" w14:textId="0F74695C" w:rsidR="00540724" w:rsidRDefault="00540724" w:rsidP="003F75CA">
      <w:pPr>
        <w:pStyle w:val="EndnoteText"/>
      </w:pPr>
    </w:p>
    <w:p w14:paraId="7FFAB6B9" w14:textId="1080173E" w:rsidR="00540724" w:rsidRDefault="006B4304" w:rsidP="003F75CA">
      <w:pPr>
        <w:pStyle w:val="EndnoteText"/>
      </w:pPr>
      <w:r>
        <w:t xml:space="preserve">Professor Yaakov Spiegel on page 312, footnote 84 of “Amudim B’Toldot HaSefer HaIvri, Hagahot U’Magihim, Ramat Gan 2005 </w:t>
      </w:r>
      <w:r w:rsidR="00431882">
        <w:t xml:space="preserve">also </w:t>
      </w:r>
      <w:r>
        <w:t>writes as follows</w:t>
      </w:r>
    </w:p>
    <w:p w14:paraId="03122459" w14:textId="6A09139E" w:rsidR="00540724" w:rsidRDefault="00540724" w:rsidP="003F75CA">
      <w:pPr>
        <w:pStyle w:val="EndnoteText"/>
      </w:pPr>
    </w:p>
    <w:p w14:paraId="79427175" w14:textId="1F227FF2" w:rsidR="00540724" w:rsidRPr="00540724" w:rsidRDefault="00540724" w:rsidP="00540724">
      <w:pPr>
        <w:pStyle w:val="EndnoteText"/>
        <w:bidi/>
        <w:rPr>
          <w:sz w:val="22"/>
          <w:szCs w:val="22"/>
        </w:rPr>
      </w:pPr>
      <w:r w:rsidRPr="00540724">
        <w:t>"</w:t>
      </w:r>
      <w:r w:rsidRPr="00540724">
        <w:rPr>
          <w:rFonts w:cs="Arial"/>
          <w:sz w:val="22"/>
          <w:szCs w:val="22"/>
          <w:rtl/>
          <w:lang w:bidi="he-IL"/>
        </w:rPr>
        <w:t>שהרי רש״ל לא התכוון להדפיס את הספר</w:t>
      </w:r>
      <w:r w:rsidRPr="00540724">
        <w:rPr>
          <w:sz w:val="22"/>
          <w:szCs w:val="22"/>
        </w:rPr>
        <w:t>"</w:t>
      </w:r>
    </w:p>
    <w:p w14:paraId="15BAA71E" w14:textId="283B308B" w:rsidR="003F75CA" w:rsidRDefault="003F75CA" w:rsidP="003F75CA">
      <w:pPr>
        <w:pStyle w:val="EndnoteText"/>
      </w:pPr>
    </w:p>
    <w:p w14:paraId="01C1FA26" w14:textId="5691C856" w:rsidR="00650879" w:rsidRDefault="00650879" w:rsidP="003F75CA">
      <w:pPr>
        <w:pStyle w:val="EndnoteText"/>
      </w:pPr>
    </w:p>
    <w:p w14:paraId="31BF71F8" w14:textId="77777777" w:rsidR="00650879" w:rsidRDefault="00650879" w:rsidP="003F75CA">
      <w:pPr>
        <w:pStyle w:val="EndnoteText"/>
      </w:pPr>
    </w:p>
    <w:p w14:paraId="34A9D5E2" w14:textId="1021217C" w:rsidR="003F75CA" w:rsidRDefault="003F75CA" w:rsidP="003F75CA">
      <w:pPr>
        <w:pStyle w:val="EndnoteText"/>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1F56D26" w14:textId="77777777" w:rsidR="00416B58" w:rsidRDefault="00416B58" w:rsidP="000F4FC6">
      <w:pPr>
        <w:spacing w:after="0" w:line="240" w:lineRule="auto"/>
      </w:pPr>
      <w:r>
        <w:separator/>
      </w:r>
    </w:p>
  </w:footnote>
  <w:footnote w:type="continuationSeparator" w:id="0">
    <w:p w14:paraId="49BC2428" w14:textId="77777777" w:rsidR="00416B58" w:rsidRDefault="00416B58" w:rsidP="000F4FC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77641B1E"/>
    <w:multiLevelType w:val="hybridMultilevel"/>
    <w:tmpl w:val="8C88C0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val="bestFit" w:percent="157"/>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1304"/>
    <w:rsid w:val="00017001"/>
    <w:rsid w:val="000243ED"/>
    <w:rsid w:val="00041529"/>
    <w:rsid w:val="0005172D"/>
    <w:rsid w:val="000739FF"/>
    <w:rsid w:val="000A4020"/>
    <w:rsid w:val="000A69CD"/>
    <w:rsid w:val="000C76C8"/>
    <w:rsid w:val="000D0BFD"/>
    <w:rsid w:val="000F4FC6"/>
    <w:rsid w:val="00102812"/>
    <w:rsid w:val="0013037E"/>
    <w:rsid w:val="00134C81"/>
    <w:rsid w:val="00153DBA"/>
    <w:rsid w:val="00171B68"/>
    <w:rsid w:val="00186591"/>
    <w:rsid w:val="001A1E7B"/>
    <w:rsid w:val="001B55E4"/>
    <w:rsid w:val="001B61EC"/>
    <w:rsid w:val="001D3ED2"/>
    <w:rsid w:val="00200C60"/>
    <w:rsid w:val="00211304"/>
    <w:rsid w:val="00242206"/>
    <w:rsid w:val="002608BB"/>
    <w:rsid w:val="00262CB0"/>
    <w:rsid w:val="00266BB1"/>
    <w:rsid w:val="002A2918"/>
    <w:rsid w:val="002D2B7A"/>
    <w:rsid w:val="00303D5A"/>
    <w:rsid w:val="0031509C"/>
    <w:rsid w:val="0033121D"/>
    <w:rsid w:val="003613AC"/>
    <w:rsid w:val="00364211"/>
    <w:rsid w:val="003C5BCA"/>
    <w:rsid w:val="003F75CA"/>
    <w:rsid w:val="00405778"/>
    <w:rsid w:val="004118A9"/>
    <w:rsid w:val="00416B58"/>
    <w:rsid w:val="00431882"/>
    <w:rsid w:val="00454277"/>
    <w:rsid w:val="004576FD"/>
    <w:rsid w:val="00457C45"/>
    <w:rsid w:val="00475F5C"/>
    <w:rsid w:val="00476EE4"/>
    <w:rsid w:val="00487B22"/>
    <w:rsid w:val="004B3F91"/>
    <w:rsid w:val="004C7B56"/>
    <w:rsid w:val="004D3183"/>
    <w:rsid w:val="00526476"/>
    <w:rsid w:val="00540724"/>
    <w:rsid w:val="00541CEE"/>
    <w:rsid w:val="005A0851"/>
    <w:rsid w:val="005C146A"/>
    <w:rsid w:val="005E63D6"/>
    <w:rsid w:val="005F276D"/>
    <w:rsid w:val="005F480B"/>
    <w:rsid w:val="005F6A1A"/>
    <w:rsid w:val="006374C6"/>
    <w:rsid w:val="006427D0"/>
    <w:rsid w:val="00650879"/>
    <w:rsid w:val="00675CF4"/>
    <w:rsid w:val="006837EE"/>
    <w:rsid w:val="00691DE4"/>
    <w:rsid w:val="006962A9"/>
    <w:rsid w:val="006A297F"/>
    <w:rsid w:val="006B4304"/>
    <w:rsid w:val="006B45CB"/>
    <w:rsid w:val="006B532B"/>
    <w:rsid w:val="006C7299"/>
    <w:rsid w:val="006E4089"/>
    <w:rsid w:val="00716AFB"/>
    <w:rsid w:val="00735463"/>
    <w:rsid w:val="00742F2B"/>
    <w:rsid w:val="007533DD"/>
    <w:rsid w:val="0076147A"/>
    <w:rsid w:val="00776423"/>
    <w:rsid w:val="00781B0A"/>
    <w:rsid w:val="007C38FB"/>
    <w:rsid w:val="0080311C"/>
    <w:rsid w:val="0080559C"/>
    <w:rsid w:val="00847A80"/>
    <w:rsid w:val="00874EC4"/>
    <w:rsid w:val="00880BAC"/>
    <w:rsid w:val="008B09A4"/>
    <w:rsid w:val="008D2B6E"/>
    <w:rsid w:val="008D3C99"/>
    <w:rsid w:val="008E2FF9"/>
    <w:rsid w:val="0090515E"/>
    <w:rsid w:val="00914D51"/>
    <w:rsid w:val="009279F3"/>
    <w:rsid w:val="00950778"/>
    <w:rsid w:val="00952EE2"/>
    <w:rsid w:val="009725BF"/>
    <w:rsid w:val="00984FBA"/>
    <w:rsid w:val="00990690"/>
    <w:rsid w:val="009F5733"/>
    <w:rsid w:val="009F6DB1"/>
    <w:rsid w:val="00A00B34"/>
    <w:rsid w:val="00A0160E"/>
    <w:rsid w:val="00A126DA"/>
    <w:rsid w:val="00A22700"/>
    <w:rsid w:val="00A349A6"/>
    <w:rsid w:val="00A74787"/>
    <w:rsid w:val="00A85179"/>
    <w:rsid w:val="00A97DD1"/>
    <w:rsid w:val="00AA6F32"/>
    <w:rsid w:val="00AC0614"/>
    <w:rsid w:val="00AC4496"/>
    <w:rsid w:val="00B25260"/>
    <w:rsid w:val="00B40BD5"/>
    <w:rsid w:val="00B56027"/>
    <w:rsid w:val="00B66105"/>
    <w:rsid w:val="00B8460C"/>
    <w:rsid w:val="00B9089B"/>
    <w:rsid w:val="00B91333"/>
    <w:rsid w:val="00B9378D"/>
    <w:rsid w:val="00BB1225"/>
    <w:rsid w:val="00BB1EA3"/>
    <w:rsid w:val="00BB393C"/>
    <w:rsid w:val="00BF5600"/>
    <w:rsid w:val="00BF6CE7"/>
    <w:rsid w:val="00C149C8"/>
    <w:rsid w:val="00C23AB6"/>
    <w:rsid w:val="00C52FA6"/>
    <w:rsid w:val="00C8700D"/>
    <w:rsid w:val="00CA4760"/>
    <w:rsid w:val="00CF083E"/>
    <w:rsid w:val="00CF7FEE"/>
    <w:rsid w:val="00D104B1"/>
    <w:rsid w:val="00D15AF4"/>
    <w:rsid w:val="00D40F65"/>
    <w:rsid w:val="00D43C9B"/>
    <w:rsid w:val="00D732AE"/>
    <w:rsid w:val="00DA15A7"/>
    <w:rsid w:val="00DA5C43"/>
    <w:rsid w:val="00DF0EB6"/>
    <w:rsid w:val="00E146D4"/>
    <w:rsid w:val="00E16306"/>
    <w:rsid w:val="00E41528"/>
    <w:rsid w:val="00E51A8E"/>
    <w:rsid w:val="00E70A16"/>
    <w:rsid w:val="00E843DC"/>
    <w:rsid w:val="00E90606"/>
    <w:rsid w:val="00EA2F29"/>
    <w:rsid w:val="00EC1F2E"/>
    <w:rsid w:val="00EF29B5"/>
    <w:rsid w:val="00F0004B"/>
    <w:rsid w:val="00F07760"/>
    <w:rsid w:val="00F121CA"/>
    <w:rsid w:val="00F267CF"/>
    <w:rsid w:val="00F4162F"/>
    <w:rsid w:val="00F47789"/>
    <w:rsid w:val="00FA0EEE"/>
    <w:rsid w:val="00FC3F0B"/>
    <w:rsid w:val="00FF4A8D"/>
    <w:rsid w:val="00FF5241"/>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203FE0"/>
  <w15:docId w15:val="{E6FFF8A2-3D85-482B-A2A4-8D1F385062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1304"/>
    <w:pPr>
      <w:spacing w:after="160" w:line="259"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1130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11304"/>
    <w:rPr>
      <w:rFonts w:ascii="Tahoma" w:hAnsi="Tahoma" w:cs="Tahoma"/>
      <w:sz w:val="16"/>
      <w:szCs w:val="16"/>
    </w:rPr>
  </w:style>
  <w:style w:type="character" w:customStyle="1" w:styleId="mismatchingword">
    <w:name w:val="mismatchingword"/>
    <w:basedOn w:val="DefaultParagraphFont"/>
    <w:rsid w:val="006837EE"/>
  </w:style>
  <w:style w:type="paragraph" w:styleId="EndnoteText">
    <w:name w:val="endnote text"/>
    <w:basedOn w:val="Normal"/>
    <w:link w:val="EndnoteTextChar"/>
    <w:uiPriority w:val="99"/>
    <w:semiHidden/>
    <w:unhideWhenUsed/>
    <w:rsid w:val="000F4FC6"/>
    <w:pPr>
      <w:spacing w:after="0" w:line="240" w:lineRule="auto"/>
    </w:pPr>
    <w:rPr>
      <w:sz w:val="20"/>
      <w:szCs w:val="20"/>
    </w:rPr>
  </w:style>
  <w:style w:type="character" w:customStyle="1" w:styleId="EndnoteTextChar">
    <w:name w:val="Endnote Text Char"/>
    <w:basedOn w:val="DefaultParagraphFont"/>
    <w:link w:val="EndnoteText"/>
    <w:uiPriority w:val="99"/>
    <w:semiHidden/>
    <w:rsid w:val="000F4FC6"/>
    <w:rPr>
      <w:sz w:val="20"/>
      <w:szCs w:val="20"/>
    </w:rPr>
  </w:style>
  <w:style w:type="character" w:styleId="EndnoteReference">
    <w:name w:val="endnote reference"/>
    <w:basedOn w:val="DefaultParagraphFont"/>
    <w:uiPriority w:val="99"/>
    <w:semiHidden/>
    <w:unhideWhenUsed/>
    <w:rsid w:val="000F4FC6"/>
    <w:rPr>
      <w:vertAlign w:val="superscript"/>
    </w:rPr>
  </w:style>
  <w:style w:type="paragraph" w:styleId="ListParagraph">
    <w:name w:val="List Paragraph"/>
    <w:basedOn w:val="Normal"/>
    <w:uiPriority w:val="34"/>
    <w:qFormat/>
    <w:rsid w:val="007C38FB"/>
    <w:pPr>
      <w:ind w:left="720"/>
      <w:contextualSpacing/>
    </w:pPr>
  </w:style>
  <w:style w:type="paragraph" w:styleId="FootnoteText">
    <w:name w:val="footnote text"/>
    <w:basedOn w:val="Normal"/>
    <w:link w:val="FootnoteTextChar"/>
    <w:uiPriority w:val="99"/>
    <w:semiHidden/>
    <w:unhideWhenUsed/>
    <w:rsid w:val="00E70A1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70A16"/>
    <w:rPr>
      <w:sz w:val="20"/>
      <w:szCs w:val="20"/>
    </w:rPr>
  </w:style>
  <w:style w:type="character" w:styleId="FootnoteReference">
    <w:name w:val="footnote reference"/>
    <w:basedOn w:val="DefaultParagraphFont"/>
    <w:uiPriority w:val="99"/>
    <w:semiHidden/>
    <w:unhideWhenUsed/>
    <w:rsid w:val="00E70A16"/>
    <w:rPr>
      <w:vertAlign w:val="superscript"/>
    </w:rPr>
  </w:style>
  <w:style w:type="paragraph" w:customStyle="1" w:styleId="xmsonormal">
    <w:name w:val="x_msonormal"/>
    <w:basedOn w:val="Normal"/>
    <w:rsid w:val="0031509C"/>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metadatalabel">
    <w:name w:val="metadata_label"/>
    <w:basedOn w:val="DefaultParagraphFont"/>
    <w:rsid w:val="006374C6"/>
  </w:style>
  <w:style w:type="character" w:customStyle="1" w:styleId="metadatafieldtext">
    <w:name w:val="metadata_field_text"/>
    <w:basedOn w:val="DefaultParagraphFont"/>
    <w:rsid w:val="006374C6"/>
  </w:style>
  <w:style w:type="paragraph" w:styleId="HTMLPreformatted">
    <w:name w:val="HTML Preformatted"/>
    <w:basedOn w:val="Normal"/>
    <w:link w:val="HTMLPreformattedChar"/>
    <w:uiPriority w:val="99"/>
    <w:semiHidden/>
    <w:unhideWhenUsed/>
    <w:rsid w:val="007533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bidi="he-IL"/>
    </w:rPr>
  </w:style>
  <w:style w:type="character" w:customStyle="1" w:styleId="HTMLPreformattedChar">
    <w:name w:val="HTML Preformatted Char"/>
    <w:basedOn w:val="DefaultParagraphFont"/>
    <w:link w:val="HTMLPreformatted"/>
    <w:uiPriority w:val="99"/>
    <w:semiHidden/>
    <w:rsid w:val="007533DD"/>
    <w:rPr>
      <w:rFonts w:ascii="Courier New" w:eastAsia="Times New Roman" w:hAnsi="Courier New" w:cs="Courier New"/>
      <w:sz w:val="20"/>
      <w:szCs w:val="20"/>
      <w:lang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31820928">
      <w:bodyDiv w:val="1"/>
      <w:marLeft w:val="0"/>
      <w:marRight w:val="0"/>
      <w:marTop w:val="0"/>
      <w:marBottom w:val="0"/>
      <w:divBdr>
        <w:top w:val="none" w:sz="0" w:space="0" w:color="auto"/>
        <w:left w:val="none" w:sz="0" w:space="0" w:color="auto"/>
        <w:bottom w:val="none" w:sz="0" w:space="0" w:color="auto"/>
        <w:right w:val="none" w:sz="0" w:space="0" w:color="auto"/>
      </w:divBdr>
      <w:divsChild>
        <w:div w:id="1822233057">
          <w:marLeft w:val="0"/>
          <w:marRight w:val="0"/>
          <w:marTop w:val="0"/>
          <w:marBottom w:val="0"/>
          <w:divBdr>
            <w:top w:val="none" w:sz="0" w:space="0" w:color="auto"/>
            <w:left w:val="none" w:sz="0" w:space="0" w:color="auto"/>
            <w:bottom w:val="none" w:sz="0" w:space="0" w:color="auto"/>
            <w:right w:val="none" w:sz="0" w:space="0" w:color="auto"/>
          </w:divBdr>
        </w:div>
        <w:div w:id="1874611878">
          <w:marLeft w:val="0"/>
          <w:marRight w:val="0"/>
          <w:marTop w:val="0"/>
          <w:marBottom w:val="0"/>
          <w:divBdr>
            <w:top w:val="none" w:sz="0" w:space="0" w:color="auto"/>
            <w:left w:val="none" w:sz="0" w:space="0" w:color="auto"/>
            <w:bottom w:val="none" w:sz="0" w:space="0" w:color="auto"/>
            <w:right w:val="none" w:sz="0" w:space="0" w:color="auto"/>
          </w:divBdr>
        </w:div>
        <w:div w:id="1751346389">
          <w:marLeft w:val="0"/>
          <w:marRight w:val="0"/>
          <w:marTop w:val="0"/>
          <w:marBottom w:val="0"/>
          <w:divBdr>
            <w:top w:val="none" w:sz="0" w:space="0" w:color="auto"/>
            <w:left w:val="none" w:sz="0" w:space="0" w:color="auto"/>
            <w:bottom w:val="none" w:sz="0" w:space="0" w:color="auto"/>
            <w:right w:val="none" w:sz="0" w:space="0" w:color="auto"/>
          </w:divBdr>
        </w:div>
        <w:div w:id="1637760831">
          <w:marLeft w:val="0"/>
          <w:marRight w:val="0"/>
          <w:marTop w:val="0"/>
          <w:marBottom w:val="0"/>
          <w:divBdr>
            <w:top w:val="none" w:sz="0" w:space="0" w:color="auto"/>
            <w:left w:val="none" w:sz="0" w:space="0" w:color="auto"/>
            <w:bottom w:val="none" w:sz="0" w:space="0" w:color="auto"/>
            <w:right w:val="none" w:sz="0" w:space="0" w:color="auto"/>
          </w:divBdr>
        </w:div>
        <w:div w:id="2129005354">
          <w:marLeft w:val="0"/>
          <w:marRight w:val="0"/>
          <w:marTop w:val="0"/>
          <w:marBottom w:val="0"/>
          <w:divBdr>
            <w:top w:val="none" w:sz="0" w:space="0" w:color="auto"/>
            <w:left w:val="none" w:sz="0" w:space="0" w:color="auto"/>
            <w:bottom w:val="none" w:sz="0" w:space="0" w:color="auto"/>
            <w:right w:val="none" w:sz="0" w:space="0" w:color="auto"/>
          </w:divBdr>
        </w:div>
        <w:div w:id="1568570319">
          <w:marLeft w:val="0"/>
          <w:marRight w:val="0"/>
          <w:marTop w:val="0"/>
          <w:marBottom w:val="0"/>
          <w:divBdr>
            <w:top w:val="none" w:sz="0" w:space="0" w:color="auto"/>
            <w:left w:val="none" w:sz="0" w:space="0" w:color="auto"/>
            <w:bottom w:val="none" w:sz="0" w:space="0" w:color="auto"/>
            <w:right w:val="none" w:sz="0" w:space="0" w:color="auto"/>
          </w:divBdr>
        </w:div>
        <w:div w:id="1587416269">
          <w:marLeft w:val="0"/>
          <w:marRight w:val="0"/>
          <w:marTop w:val="0"/>
          <w:marBottom w:val="0"/>
          <w:divBdr>
            <w:top w:val="none" w:sz="0" w:space="0" w:color="auto"/>
            <w:left w:val="none" w:sz="0" w:space="0" w:color="auto"/>
            <w:bottom w:val="none" w:sz="0" w:space="0" w:color="auto"/>
            <w:right w:val="none" w:sz="0" w:space="0" w:color="auto"/>
          </w:divBdr>
        </w:div>
      </w:divsChild>
    </w:div>
    <w:div w:id="1441607187">
      <w:bodyDiv w:val="1"/>
      <w:marLeft w:val="0"/>
      <w:marRight w:val="0"/>
      <w:marTop w:val="0"/>
      <w:marBottom w:val="0"/>
      <w:divBdr>
        <w:top w:val="none" w:sz="0" w:space="0" w:color="auto"/>
        <w:left w:val="none" w:sz="0" w:space="0" w:color="auto"/>
        <w:bottom w:val="none" w:sz="0" w:space="0" w:color="auto"/>
        <w:right w:val="none" w:sz="0" w:space="0" w:color="auto"/>
      </w:divBdr>
      <w:divsChild>
        <w:div w:id="1679653043">
          <w:marLeft w:val="0"/>
          <w:marRight w:val="0"/>
          <w:marTop w:val="0"/>
          <w:marBottom w:val="0"/>
          <w:divBdr>
            <w:top w:val="none" w:sz="0" w:space="0" w:color="auto"/>
            <w:left w:val="none" w:sz="0" w:space="0" w:color="auto"/>
            <w:bottom w:val="none" w:sz="0" w:space="0" w:color="auto"/>
            <w:right w:val="none" w:sz="0" w:space="0" w:color="auto"/>
          </w:divBdr>
        </w:div>
        <w:div w:id="129908643">
          <w:marLeft w:val="0"/>
          <w:marRight w:val="0"/>
          <w:marTop w:val="0"/>
          <w:marBottom w:val="0"/>
          <w:divBdr>
            <w:top w:val="none" w:sz="0" w:space="0" w:color="auto"/>
            <w:left w:val="none" w:sz="0" w:space="0" w:color="auto"/>
            <w:bottom w:val="none" w:sz="0" w:space="0" w:color="auto"/>
            <w:right w:val="none" w:sz="0" w:space="0" w:color="auto"/>
          </w:divBdr>
        </w:div>
        <w:div w:id="1637950625">
          <w:marLeft w:val="0"/>
          <w:marRight w:val="0"/>
          <w:marTop w:val="0"/>
          <w:marBottom w:val="0"/>
          <w:divBdr>
            <w:top w:val="none" w:sz="0" w:space="0" w:color="auto"/>
            <w:left w:val="none" w:sz="0" w:space="0" w:color="auto"/>
            <w:bottom w:val="none" w:sz="0" w:space="0" w:color="auto"/>
            <w:right w:val="none" w:sz="0" w:space="0" w:color="auto"/>
          </w:divBdr>
        </w:div>
        <w:div w:id="1517579042">
          <w:marLeft w:val="0"/>
          <w:marRight w:val="0"/>
          <w:marTop w:val="0"/>
          <w:marBottom w:val="0"/>
          <w:divBdr>
            <w:top w:val="none" w:sz="0" w:space="0" w:color="auto"/>
            <w:left w:val="none" w:sz="0" w:space="0" w:color="auto"/>
            <w:bottom w:val="none" w:sz="0" w:space="0" w:color="auto"/>
            <w:right w:val="none" w:sz="0" w:space="0" w:color="auto"/>
          </w:divBdr>
        </w:div>
        <w:div w:id="218714623">
          <w:marLeft w:val="0"/>
          <w:marRight w:val="0"/>
          <w:marTop w:val="0"/>
          <w:marBottom w:val="0"/>
          <w:divBdr>
            <w:top w:val="none" w:sz="0" w:space="0" w:color="auto"/>
            <w:left w:val="none" w:sz="0" w:space="0" w:color="auto"/>
            <w:bottom w:val="none" w:sz="0" w:space="0" w:color="auto"/>
            <w:right w:val="none" w:sz="0" w:space="0" w:color="auto"/>
          </w:divBdr>
        </w:div>
      </w:divsChild>
    </w:div>
    <w:div w:id="1441727376">
      <w:bodyDiv w:val="1"/>
      <w:marLeft w:val="0"/>
      <w:marRight w:val="0"/>
      <w:marTop w:val="0"/>
      <w:marBottom w:val="0"/>
      <w:divBdr>
        <w:top w:val="none" w:sz="0" w:space="0" w:color="auto"/>
        <w:left w:val="none" w:sz="0" w:space="0" w:color="auto"/>
        <w:bottom w:val="none" w:sz="0" w:space="0" w:color="auto"/>
        <w:right w:val="none" w:sz="0" w:space="0" w:color="auto"/>
      </w:divBdr>
      <w:divsChild>
        <w:div w:id="1333412626">
          <w:marLeft w:val="0"/>
          <w:marRight w:val="0"/>
          <w:marTop w:val="0"/>
          <w:marBottom w:val="0"/>
          <w:divBdr>
            <w:top w:val="none" w:sz="0" w:space="0" w:color="auto"/>
            <w:left w:val="none" w:sz="0" w:space="0" w:color="auto"/>
            <w:bottom w:val="none" w:sz="0" w:space="0" w:color="auto"/>
            <w:right w:val="none" w:sz="0" w:space="0" w:color="auto"/>
          </w:divBdr>
          <w:divsChild>
            <w:div w:id="2019429652">
              <w:marLeft w:val="0"/>
              <w:marRight w:val="0"/>
              <w:marTop w:val="0"/>
              <w:marBottom w:val="0"/>
              <w:divBdr>
                <w:top w:val="double" w:sz="6" w:space="1" w:color="auto"/>
                <w:left w:val="none" w:sz="0" w:space="0" w:color="auto"/>
                <w:bottom w:val="double" w:sz="6" w:space="1" w:color="auto"/>
                <w:right w:val="none" w:sz="0" w:space="0" w:color="auto"/>
              </w:divBdr>
            </w:div>
          </w:divsChild>
        </w:div>
        <w:div w:id="1503466400">
          <w:marLeft w:val="0"/>
          <w:marRight w:val="0"/>
          <w:marTop w:val="0"/>
          <w:marBottom w:val="0"/>
          <w:divBdr>
            <w:top w:val="none" w:sz="0" w:space="0" w:color="auto"/>
            <w:left w:val="none" w:sz="0" w:space="0" w:color="auto"/>
            <w:bottom w:val="none" w:sz="0" w:space="0" w:color="auto"/>
            <w:right w:val="none" w:sz="0" w:space="0" w:color="auto"/>
          </w:divBdr>
          <w:divsChild>
            <w:div w:id="456336752">
              <w:marLeft w:val="0"/>
              <w:marRight w:val="0"/>
              <w:marTop w:val="0"/>
              <w:marBottom w:val="0"/>
              <w:divBdr>
                <w:top w:val="single" w:sz="8" w:space="3" w:color="E1E1E1"/>
                <w:left w:val="none" w:sz="0" w:space="0" w:color="auto"/>
                <w:bottom w:val="none" w:sz="0" w:space="0" w:color="auto"/>
                <w:right w:val="none" w:sz="0" w:space="0" w:color="auto"/>
              </w:divBdr>
            </w:div>
          </w:divsChild>
        </w:div>
      </w:divsChild>
    </w:div>
    <w:div w:id="14737873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_rels/endnotes.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541692E-BCCE-4716-AF7E-ED84F6B004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2569</TotalTime>
  <Pages>8</Pages>
  <Words>1146</Words>
  <Characters>6536</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dc:creator>
  <cp:lastModifiedBy>Eli Genauer</cp:lastModifiedBy>
  <cp:revision>65</cp:revision>
  <cp:lastPrinted>2019-10-30T17:45:00Z</cp:lastPrinted>
  <dcterms:created xsi:type="dcterms:W3CDTF">2019-10-31T04:08:00Z</dcterms:created>
  <dcterms:modified xsi:type="dcterms:W3CDTF">2020-10-31T00:15:00Z</dcterms:modified>
</cp:coreProperties>
</file>