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39416" w14:textId="2765096F" w:rsidR="00E865E0" w:rsidRDefault="00E865E0" w:rsidP="00731507">
      <w:pPr>
        <w:bidi/>
        <w:rPr>
          <w:rFonts w:cs="Arial"/>
          <w:lang w:bidi="he-IL"/>
        </w:rPr>
      </w:pPr>
    </w:p>
    <w:p w14:paraId="36BE22B7" w14:textId="335990D7" w:rsidR="00E865E0" w:rsidRDefault="00E865E0" w:rsidP="00E865E0">
      <w:pPr>
        <w:bidi/>
        <w:rPr>
          <w:rFonts w:cs="Arial"/>
          <w:lang w:bidi="he-IL"/>
        </w:rPr>
      </w:pPr>
      <w:r>
        <w:rPr>
          <w:rFonts w:cs="Arial"/>
          <w:lang w:bidi="he-IL"/>
        </w:rPr>
        <w:t xml:space="preserve">                                                                              </w:t>
      </w:r>
      <w:r w:rsidRPr="00E865E0">
        <w:rPr>
          <w:rFonts w:cs="Arial"/>
          <w:rtl/>
          <w:lang w:bidi="he-IL"/>
        </w:rPr>
        <w:t>"וְהוּא שֶׁיֵּשׁ חִיּוּב חַטָּאת בֵּינֵיהֶם"</w:t>
      </w:r>
    </w:p>
    <w:p w14:paraId="748D2CBC" w14:textId="0B14C45F" w:rsidR="00731507" w:rsidRDefault="00FA44D4" w:rsidP="00E865E0">
      <w:pPr>
        <w:bidi/>
      </w:pPr>
      <w:r>
        <w:rPr>
          <w:rFonts w:cs="Arial"/>
          <w:lang w:bidi="he-IL"/>
        </w:rPr>
        <w:t xml:space="preserve">                                                                                                </w:t>
      </w:r>
      <w:r w:rsidRPr="00FA44D4">
        <w:rPr>
          <w:rFonts w:cs="Arial"/>
          <w:rtl/>
          <w:lang w:bidi="he-IL"/>
        </w:rPr>
        <w:t>מסכת שבת פ.</w:t>
      </w:r>
    </w:p>
    <w:p w14:paraId="619006FA" w14:textId="51FD5CA2" w:rsidR="00640977" w:rsidRDefault="00640977" w:rsidP="00BA79A4">
      <w:pPr>
        <w:bidi/>
        <w:rPr>
          <w:rFonts w:cs="Arial"/>
          <w:lang w:bidi="he-IL"/>
        </w:rPr>
      </w:pPr>
      <w:r>
        <w:t xml:space="preserve">         </w:t>
      </w:r>
      <w:r w:rsidR="00800DD8">
        <w:t xml:space="preserve">                                      </w:t>
      </w:r>
      <w:r>
        <w:t xml:space="preserve">                                                     </w:t>
      </w:r>
      <w:r w:rsidR="00800DD8" w:rsidRPr="00800DD8">
        <w:rPr>
          <w:rFonts w:cs="Arial"/>
          <w:rtl/>
          <w:lang w:bidi="he-IL"/>
        </w:rPr>
        <w:t>אלי גנאור</w:t>
      </w:r>
    </w:p>
    <w:p w14:paraId="5DDDB8CD" w14:textId="41F6236D" w:rsidR="000252FB" w:rsidRDefault="000252FB" w:rsidP="000252FB">
      <w:pPr>
        <w:rPr>
          <w:rFonts w:cs="Arial"/>
          <w:lang w:bidi="he-IL"/>
        </w:rPr>
      </w:pPr>
      <w:r>
        <w:rPr>
          <w:rFonts w:cs="Arial"/>
          <w:lang w:bidi="he-IL"/>
        </w:rPr>
        <w:t>Summary: There are really two issues with th</w:t>
      </w:r>
      <w:r w:rsidR="00BA79A4">
        <w:rPr>
          <w:rFonts w:cs="Arial"/>
          <w:lang w:bidi="he-IL"/>
        </w:rPr>
        <w:t>is</w:t>
      </w:r>
      <w:r>
        <w:rPr>
          <w:rFonts w:cs="Arial"/>
          <w:lang w:bidi="he-IL"/>
        </w:rPr>
        <w:t xml:space="preserve"> diagram displayed in the Vilna Shas</w:t>
      </w:r>
    </w:p>
    <w:p w14:paraId="0AA1CDFA" w14:textId="057698CB" w:rsidR="00BA79A4" w:rsidRDefault="00BA79A4" w:rsidP="000252FB">
      <w:pPr>
        <w:rPr>
          <w:rFonts w:cs="Arial"/>
          <w:lang w:bidi="he-IL"/>
        </w:rPr>
      </w:pPr>
      <w:r>
        <w:rPr>
          <w:rFonts w:cs="Arial"/>
          <w:lang w:bidi="he-IL"/>
        </w:rPr>
        <w:t xml:space="preserve">                                                                          </w:t>
      </w:r>
      <w:r>
        <w:rPr>
          <w:noProof/>
        </w:rPr>
        <w:drawing>
          <wp:inline distT="0" distB="0" distL="0" distR="0" wp14:anchorId="42FFC3C1" wp14:editId="4C6C04BD">
            <wp:extent cx="571299" cy="109470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481" cy="1104633"/>
                    </a:xfrm>
                    <a:prstGeom prst="rect">
                      <a:avLst/>
                    </a:prstGeom>
                  </pic:spPr>
                </pic:pic>
              </a:graphicData>
            </a:graphic>
          </wp:inline>
        </w:drawing>
      </w:r>
    </w:p>
    <w:p w14:paraId="603D39EE" w14:textId="58665487" w:rsidR="000252FB" w:rsidRDefault="000252FB" w:rsidP="000252FB">
      <w:pPr>
        <w:pStyle w:val="ListParagraph"/>
        <w:numPr>
          <w:ilvl w:val="0"/>
          <w:numId w:val="1"/>
        </w:numPr>
        <w:rPr>
          <w:rFonts w:cs="Arial"/>
          <w:lang w:bidi="he-IL"/>
        </w:rPr>
      </w:pPr>
      <w:r>
        <w:rPr>
          <w:rFonts w:cs="Arial"/>
          <w:lang w:bidi="he-IL"/>
        </w:rPr>
        <w:t>It is</w:t>
      </w:r>
      <w:r w:rsidR="005634F6">
        <w:rPr>
          <w:rFonts w:cs="Arial"/>
          <w:lang w:bidi="he-IL"/>
        </w:rPr>
        <w:t xml:space="preserve"> placed incorrectly on the page</w:t>
      </w:r>
    </w:p>
    <w:p w14:paraId="7E8CD305" w14:textId="1CB26740" w:rsidR="005634F6" w:rsidRPr="000252FB" w:rsidRDefault="007B00A4" w:rsidP="000252FB">
      <w:pPr>
        <w:pStyle w:val="ListParagraph"/>
        <w:numPr>
          <w:ilvl w:val="0"/>
          <w:numId w:val="1"/>
        </w:numPr>
        <w:rPr>
          <w:rFonts w:cs="Arial"/>
          <w:lang w:bidi="he-IL"/>
        </w:rPr>
      </w:pPr>
      <w:r>
        <w:rPr>
          <w:rFonts w:cs="Arial"/>
          <w:lang w:bidi="he-IL"/>
        </w:rPr>
        <w:t xml:space="preserve">The diagram as shown is really </w:t>
      </w:r>
      <w:r w:rsidR="001A6374">
        <w:rPr>
          <w:rFonts w:cs="Arial"/>
          <w:lang w:bidi="he-IL"/>
        </w:rPr>
        <w:t>multiple</w:t>
      </w:r>
      <w:r>
        <w:rPr>
          <w:rFonts w:cs="Arial"/>
          <w:lang w:bidi="he-IL"/>
        </w:rPr>
        <w:t xml:space="preserve"> diagrams</w:t>
      </w:r>
      <w:r w:rsidR="00CC40EC">
        <w:rPr>
          <w:rFonts w:cs="Arial"/>
          <w:lang w:bidi="he-IL"/>
        </w:rPr>
        <w:t xml:space="preserve">, one showing a case where </w:t>
      </w:r>
      <w:r w:rsidR="005F1AE9">
        <w:rPr>
          <w:rFonts w:cs="Arial"/>
          <w:lang w:bidi="he-IL"/>
        </w:rPr>
        <w:t xml:space="preserve">there is a Reshut HaYachid in between </w:t>
      </w:r>
      <w:r w:rsidR="003665A7">
        <w:rPr>
          <w:rFonts w:cs="Arial"/>
          <w:lang w:bidi="he-IL"/>
        </w:rPr>
        <w:t>two Reshuyot HaRabim</w:t>
      </w:r>
      <w:r w:rsidR="008E2333">
        <w:rPr>
          <w:rFonts w:cs="Arial"/>
          <w:lang w:bidi="he-IL"/>
        </w:rPr>
        <w:t xml:space="preserve"> </w:t>
      </w:r>
      <w:r w:rsidR="005F1AE9">
        <w:rPr>
          <w:rFonts w:cs="Arial"/>
          <w:lang w:bidi="he-IL"/>
        </w:rPr>
        <w:t xml:space="preserve">and </w:t>
      </w:r>
      <w:r w:rsidR="00CC40EC">
        <w:rPr>
          <w:rFonts w:cs="Arial"/>
          <w:lang w:bidi="he-IL"/>
        </w:rPr>
        <w:t xml:space="preserve">the person is Patur, and the second showing </w:t>
      </w:r>
      <w:r w:rsidR="00D34496">
        <w:rPr>
          <w:rFonts w:cs="Arial"/>
          <w:lang w:bidi="he-IL"/>
        </w:rPr>
        <w:t>where the</w:t>
      </w:r>
      <w:r w:rsidR="0073483B">
        <w:rPr>
          <w:rFonts w:cs="Arial"/>
          <w:lang w:bidi="he-IL"/>
        </w:rPr>
        <w:t xml:space="preserve">re is a </w:t>
      </w:r>
      <w:r w:rsidR="0073483B" w:rsidRPr="005D58F9">
        <w:rPr>
          <w:rFonts w:cs="Arial"/>
          <w:rtl/>
          <w:lang w:bidi="he-IL"/>
        </w:rPr>
        <w:t>בקעה</w:t>
      </w:r>
      <w:r w:rsidR="0073483B">
        <w:rPr>
          <w:rFonts w:cs="Arial"/>
          <w:lang w:bidi="he-IL"/>
        </w:rPr>
        <w:t xml:space="preserve"> </w:t>
      </w:r>
      <w:r w:rsidR="00BA79A4">
        <w:rPr>
          <w:rFonts w:cs="Arial"/>
          <w:lang w:bidi="he-IL"/>
        </w:rPr>
        <w:t xml:space="preserve">or </w:t>
      </w:r>
      <w:r w:rsidR="00BA79A4">
        <w:rPr>
          <w:rFonts w:cs="Arial" w:hint="cs"/>
          <w:rtl/>
          <w:lang w:bidi="he-IL"/>
        </w:rPr>
        <w:t>פִּיסְלָא</w:t>
      </w:r>
      <w:r w:rsidR="00BA79A4">
        <w:rPr>
          <w:rFonts w:cs="Arial"/>
          <w:lang w:bidi="he-IL"/>
        </w:rPr>
        <w:t xml:space="preserve"> in</w:t>
      </w:r>
      <w:r w:rsidR="00576D89">
        <w:rPr>
          <w:rFonts w:cs="Arial"/>
          <w:lang w:bidi="he-IL"/>
        </w:rPr>
        <w:t xml:space="preserve"> between </w:t>
      </w:r>
      <w:r w:rsidR="0073483B">
        <w:rPr>
          <w:rFonts w:cs="Arial"/>
          <w:lang w:bidi="he-IL"/>
        </w:rPr>
        <w:t>and the</w:t>
      </w:r>
      <w:r w:rsidR="00576D89">
        <w:rPr>
          <w:rFonts w:cs="Arial"/>
          <w:lang w:bidi="he-IL"/>
        </w:rPr>
        <w:t xml:space="preserve"> </w:t>
      </w:r>
      <w:r w:rsidR="00D34496">
        <w:rPr>
          <w:rFonts w:cs="Arial"/>
          <w:lang w:bidi="he-IL"/>
        </w:rPr>
        <w:t xml:space="preserve">person is Chayav. Combining the cases is very confusing. </w:t>
      </w:r>
      <w:r w:rsidR="007F7C22">
        <w:rPr>
          <w:rFonts w:cs="Arial"/>
          <w:lang w:bidi="he-IL"/>
        </w:rPr>
        <w:t xml:space="preserve">The Maharshal </w:t>
      </w:r>
      <w:r w:rsidR="000F7449">
        <w:rPr>
          <w:rFonts w:cs="Arial"/>
          <w:lang w:bidi="he-IL"/>
        </w:rPr>
        <w:t xml:space="preserve">renders </w:t>
      </w:r>
      <w:r w:rsidR="007F7C22">
        <w:rPr>
          <w:rFonts w:cs="Arial"/>
          <w:lang w:bidi="he-IL"/>
        </w:rPr>
        <w:t>it as one diagram</w:t>
      </w:r>
      <w:r w:rsidR="0074571F">
        <w:rPr>
          <w:rFonts w:cs="Arial"/>
          <w:lang w:bidi="he-IL"/>
        </w:rPr>
        <w:t>,</w:t>
      </w:r>
      <w:r w:rsidR="007F7C22">
        <w:rPr>
          <w:rFonts w:cs="Arial"/>
          <w:lang w:bidi="he-IL"/>
        </w:rPr>
        <w:t xml:space="preserve"> just showing the case where the</w:t>
      </w:r>
      <w:r w:rsidR="00E11903">
        <w:rPr>
          <w:rFonts w:cs="Arial"/>
          <w:lang w:bidi="he-IL"/>
        </w:rPr>
        <w:t>re is a Reshut HaYachid in between and the</w:t>
      </w:r>
      <w:r w:rsidR="007F7C22">
        <w:rPr>
          <w:rFonts w:cs="Arial"/>
          <w:lang w:bidi="he-IL"/>
        </w:rPr>
        <w:t xml:space="preserve"> person is Patur</w:t>
      </w:r>
      <w:r w:rsidR="00E9044F">
        <w:rPr>
          <w:rFonts w:cs="Arial"/>
          <w:lang w:bidi="he-IL"/>
        </w:rPr>
        <w:t>, while commenting</w:t>
      </w:r>
      <w:r w:rsidR="00365E47">
        <w:rPr>
          <w:rFonts w:cs="Arial"/>
          <w:lang w:bidi="he-IL"/>
        </w:rPr>
        <w:t xml:space="preserve"> </w:t>
      </w:r>
      <w:r w:rsidR="00D531AF">
        <w:rPr>
          <w:rFonts w:cs="Arial"/>
          <w:lang w:bidi="he-IL"/>
        </w:rPr>
        <w:t xml:space="preserve">in words </w:t>
      </w:r>
      <w:r w:rsidR="00365E47">
        <w:rPr>
          <w:rFonts w:cs="Arial"/>
          <w:lang w:bidi="he-IL"/>
        </w:rPr>
        <w:t>on other scenarios.</w:t>
      </w:r>
    </w:p>
    <w:p w14:paraId="6486ABA8" w14:textId="40D4D36C" w:rsidR="00C365B4" w:rsidRDefault="007D76BB" w:rsidP="007D76BB">
      <w:pPr>
        <w:bidi/>
        <w:rPr>
          <w:rFonts w:cs="Arial"/>
          <w:lang w:bidi="he-IL"/>
        </w:rPr>
      </w:pPr>
      <w:r>
        <w:rPr>
          <w:rFonts w:cs="Arial"/>
          <w:rtl/>
          <w:lang w:bidi="he-IL"/>
        </w:rPr>
        <w:t xml:space="preserve">תָּנוּ רַבָּנַן: הוֹצִיא חֲצִי גְרוֹגֶרֶת וְחָזַר וְהוֹצִיא חֲצִי גְרוֹגֶרֶת, בְּהֶעְלֵם אֶחָד — חַיָּיב, בִּשְׁתֵּי הֶעְלֵמוֹת — פָּטוּר. רַבִּי יוֹסֵי אוֹמֵר: בְּהֶעְלֵם אֶחָד לִרְשׁוּת אַחַת — חַיָּיב, לִשְׁתֵּי רְשׁוּיוֹת — פָּטוּר. אָמַר רַבָּה: </w:t>
      </w:r>
      <w:r w:rsidRPr="0063343A">
        <w:rPr>
          <w:rFonts w:cs="Arial"/>
          <w:highlight w:val="yellow"/>
          <w:rtl/>
          <w:lang w:bidi="he-IL"/>
        </w:rPr>
        <w:t>וְהוּא שֶׁיֵּשׁ חִיּוּב חַטָּאת בֵּינֵיהֶם</w:t>
      </w:r>
      <w:r>
        <w:rPr>
          <w:rFonts w:cs="Arial"/>
          <w:rtl/>
          <w:lang w:bidi="he-IL"/>
        </w:rPr>
        <w:t>. אֲבָל כַּרְמְלִית — לֹא.</w:t>
      </w:r>
      <w:r>
        <w:t xml:space="preserve"> </w:t>
      </w:r>
      <w:r>
        <w:rPr>
          <w:rFonts w:cs="Arial"/>
          <w:rtl/>
          <w:lang w:bidi="he-IL"/>
        </w:rPr>
        <w:t>אַבָּיֵי אָמַר: אֲפִילּוּ כַּרְמְלִית. אֲבָל פִּיסְלָא — לֹא. וְרָבָא אָמַר: אֲפִילּוּ פִּיסְלָא. וְאָזְדָא רָבָא לְטַעְמֵיהּ, דְּאָמַר רָבָא: רְשׁוּת שַׁבָּת כִּרְשׁוּת גִּיטִּין דָּמְיָא.</w:t>
      </w:r>
    </w:p>
    <w:p w14:paraId="3E247B74" w14:textId="11A343FD" w:rsidR="007D0422" w:rsidRDefault="007D0422" w:rsidP="00AE0586">
      <w:pPr>
        <w:rPr>
          <w:rFonts w:cs="Arial"/>
          <w:lang w:bidi="he-IL"/>
        </w:rPr>
      </w:pPr>
      <w:r w:rsidRPr="007D0422">
        <w:rPr>
          <w:rFonts w:cs="Arial"/>
          <w:lang w:bidi="he-IL"/>
        </w:rPr>
        <w:t>One who carried out half of a dried fig into the</w:t>
      </w:r>
      <w:r w:rsidR="001E3C2F">
        <w:rPr>
          <w:rFonts w:cs="Arial"/>
          <w:lang w:bidi="he-IL"/>
        </w:rPr>
        <w:t xml:space="preserve"> Reshut HaRabim </w:t>
      </w:r>
      <w:r w:rsidRPr="007D0422">
        <w:rPr>
          <w:rFonts w:cs="Arial"/>
          <w:lang w:bidi="he-IL"/>
        </w:rPr>
        <w:t xml:space="preserve">and </w:t>
      </w:r>
      <w:r w:rsidR="00B009FF">
        <w:rPr>
          <w:rFonts w:cs="Arial"/>
          <w:lang w:bidi="he-IL"/>
        </w:rPr>
        <w:t>then</w:t>
      </w:r>
      <w:r w:rsidRPr="007D0422">
        <w:rPr>
          <w:rFonts w:cs="Arial"/>
          <w:lang w:bidi="he-IL"/>
        </w:rPr>
        <w:t xml:space="preserve"> carr</w:t>
      </w:r>
      <w:r w:rsidR="00B009FF">
        <w:rPr>
          <w:rFonts w:cs="Arial"/>
          <w:lang w:bidi="he-IL"/>
        </w:rPr>
        <w:t xml:space="preserve">ied </w:t>
      </w:r>
      <w:r w:rsidRPr="007D0422">
        <w:rPr>
          <w:rFonts w:cs="Arial"/>
          <w:lang w:bidi="he-IL"/>
        </w:rPr>
        <w:t>out another half of a dried fig, within one lapse of awareness,</w:t>
      </w:r>
      <w:r w:rsidR="007D32C6">
        <w:rPr>
          <w:rFonts w:cs="Arial"/>
          <w:lang w:bidi="he-IL"/>
        </w:rPr>
        <w:t xml:space="preserve"> he is Chayav</w:t>
      </w:r>
      <w:r w:rsidRPr="007D0422">
        <w:rPr>
          <w:rFonts w:cs="Arial"/>
          <w:lang w:bidi="he-IL"/>
        </w:rPr>
        <w:t xml:space="preserve">; within two lapses of awareness, he is </w:t>
      </w:r>
      <w:r w:rsidR="00EB0660">
        <w:rPr>
          <w:rFonts w:cs="Arial"/>
          <w:lang w:bidi="he-IL"/>
        </w:rPr>
        <w:t>Patur.</w:t>
      </w:r>
      <w:r w:rsidRPr="007D0422">
        <w:rPr>
          <w:rFonts w:cs="Arial"/>
          <w:lang w:bidi="he-IL"/>
        </w:rPr>
        <w:t xml:space="preserve"> Rabbi Yosei says: If he carried out the half-figs within one lapse of awareness to one </w:t>
      </w:r>
      <w:r w:rsidR="003D67F7">
        <w:rPr>
          <w:rFonts w:cs="Arial"/>
          <w:lang w:bidi="he-IL"/>
        </w:rPr>
        <w:t>Reshut</w:t>
      </w:r>
      <w:r w:rsidRPr="007D0422">
        <w:rPr>
          <w:rFonts w:cs="Arial"/>
          <w:lang w:bidi="he-IL"/>
        </w:rPr>
        <w:t xml:space="preserve"> he is </w:t>
      </w:r>
      <w:r w:rsidR="003D67F7">
        <w:rPr>
          <w:rFonts w:cs="Arial"/>
          <w:lang w:bidi="he-IL"/>
        </w:rPr>
        <w:t>Chayav</w:t>
      </w:r>
      <w:r w:rsidRPr="007D0422">
        <w:rPr>
          <w:rFonts w:cs="Arial"/>
          <w:lang w:bidi="he-IL"/>
        </w:rPr>
        <w:t xml:space="preserve">; to two </w:t>
      </w:r>
      <w:r w:rsidR="003D67F7">
        <w:rPr>
          <w:rFonts w:cs="Arial"/>
          <w:lang w:bidi="he-IL"/>
        </w:rPr>
        <w:t>Reshuyot</w:t>
      </w:r>
      <w:r w:rsidRPr="007D0422">
        <w:rPr>
          <w:rFonts w:cs="Arial"/>
          <w:lang w:bidi="he-IL"/>
        </w:rPr>
        <w:t xml:space="preserve"> he is </w:t>
      </w:r>
      <w:r w:rsidR="003D67F7">
        <w:rPr>
          <w:rFonts w:cs="Arial"/>
          <w:lang w:bidi="he-IL"/>
        </w:rPr>
        <w:t>Patur</w:t>
      </w:r>
      <w:r w:rsidRPr="007D0422">
        <w:rPr>
          <w:rFonts w:cs="Arial"/>
          <w:lang w:bidi="he-IL"/>
        </w:rPr>
        <w:t>. Rabba said</w:t>
      </w:r>
      <w:r w:rsidR="0096743D">
        <w:rPr>
          <w:rFonts w:cs="Arial"/>
          <w:lang w:bidi="he-IL"/>
        </w:rPr>
        <w:t>,</w:t>
      </w:r>
      <w:r w:rsidRPr="0096743D">
        <w:rPr>
          <w:rFonts w:cs="Arial"/>
          <w:highlight w:val="yellow"/>
          <w:lang w:bidi="he-IL"/>
        </w:rPr>
        <w:t xml:space="preserve"> </w:t>
      </w:r>
      <w:r w:rsidR="00CE21D9">
        <w:rPr>
          <w:rFonts w:cs="Arial"/>
          <w:highlight w:val="yellow"/>
          <w:lang w:bidi="he-IL"/>
        </w:rPr>
        <w:t>t</w:t>
      </w:r>
      <w:r w:rsidRPr="0096743D">
        <w:rPr>
          <w:rFonts w:cs="Arial"/>
          <w:highlight w:val="yellow"/>
          <w:lang w:bidi="he-IL"/>
        </w:rPr>
        <w:t>hat is only in a case where there is a</w:t>
      </w:r>
      <w:r w:rsidR="00353988" w:rsidRPr="0096743D">
        <w:rPr>
          <w:rFonts w:cs="Arial"/>
          <w:highlight w:val="yellow"/>
          <w:lang w:bidi="he-IL"/>
        </w:rPr>
        <w:t xml:space="preserve"> R</w:t>
      </w:r>
      <w:r w:rsidR="0096743D">
        <w:rPr>
          <w:rFonts w:cs="Arial"/>
          <w:highlight w:val="yellow"/>
          <w:lang w:bidi="he-IL"/>
        </w:rPr>
        <w:t>e</w:t>
      </w:r>
      <w:r w:rsidR="00353988" w:rsidRPr="0096743D">
        <w:rPr>
          <w:rFonts w:cs="Arial"/>
          <w:highlight w:val="yellow"/>
          <w:lang w:bidi="he-IL"/>
        </w:rPr>
        <w:t>shut</w:t>
      </w:r>
      <w:r w:rsidRPr="0096743D">
        <w:rPr>
          <w:rFonts w:cs="Arial"/>
          <w:highlight w:val="yellow"/>
          <w:lang w:bidi="he-IL"/>
        </w:rPr>
        <w:t xml:space="preserve"> </w:t>
      </w:r>
      <w:r w:rsidR="004E4537" w:rsidRPr="0096743D">
        <w:rPr>
          <w:rFonts w:cs="Arial"/>
          <w:highlight w:val="yellow"/>
          <w:lang w:bidi="he-IL"/>
        </w:rPr>
        <w:t xml:space="preserve">of a Chiyuv Chatat </w:t>
      </w:r>
      <w:r w:rsidRPr="0096743D">
        <w:rPr>
          <w:rFonts w:cs="Arial"/>
          <w:highlight w:val="yellow"/>
          <w:lang w:bidi="he-IL"/>
        </w:rPr>
        <w:t>between them</w:t>
      </w:r>
      <w:r w:rsidRPr="007D0422">
        <w:rPr>
          <w:rFonts w:cs="Arial"/>
          <w:lang w:bidi="he-IL"/>
        </w:rPr>
        <w:t xml:space="preserve">. However, if the two sections of the </w:t>
      </w:r>
      <w:r w:rsidR="00B27B42">
        <w:rPr>
          <w:rFonts w:cs="Arial"/>
          <w:lang w:bidi="he-IL"/>
        </w:rPr>
        <w:t>Reshut Harabim</w:t>
      </w:r>
      <w:r w:rsidRPr="007D0422">
        <w:rPr>
          <w:rFonts w:cs="Arial"/>
          <w:lang w:bidi="he-IL"/>
        </w:rPr>
        <w:t xml:space="preserve"> were separated by a </w:t>
      </w:r>
      <w:r w:rsidR="00B27B42">
        <w:rPr>
          <w:rFonts w:cs="Arial"/>
          <w:lang w:bidi="he-IL"/>
        </w:rPr>
        <w:t>K</w:t>
      </w:r>
      <w:r w:rsidRPr="007D0422">
        <w:rPr>
          <w:rFonts w:cs="Arial"/>
          <w:lang w:bidi="he-IL"/>
        </w:rPr>
        <w:t xml:space="preserve">armelit, no. Abaye said: Even if they were separated by a </w:t>
      </w:r>
      <w:r w:rsidR="00E738EF">
        <w:rPr>
          <w:rFonts w:cs="Arial"/>
          <w:lang w:bidi="he-IL"/>
        </w:rPr>
        <w:t>K</w:t>
      </w:r>
      <w:r w:rsidRPr="007D0422">
        <w:rPr>
          <w:rFonts w:cs="Arial"/>
          <w:lang w:bidi="he-IL"/>
        </w:rPr>
        <w:t>armelit</w:t>
      </w:r>
      <w:r w:rsidR="00355215">
        <w:rPr>
          <w:rFonts w:cs="Arial"/>
          <w:lang w:bidi="he-IL"/>
        </w:rPr>
        <w:t>,</w:t>
      </w:r>
      <w:r w:rsidRPr="007D0422">
        <w:rPr>
          <w:rFonts w:cs="Arial"/>
          <w:lang w:bidi="he-IL"/>
        </w:rPr>
        <w:t xml:space="preserve"> he is </w:t>
      </w:r>
      <w:r w:rsidR="00355215">
        <w:rPr>
          <w:rFonts w:cs="Arial"/>
          <w:lang w:bidi="he-IL"/>
        </w:rPr>
        <w:t>Patur</w:t>
      </w:r>
      <w:r w:rsidRPr="007D0422">
        <w:rPr>
          <w:rFonts w:cs="Arial"/>
          <w:lang w:bidi="he-IL"/>
        </w:rPr>
        <w:t xml:space="preserve">. However, if the two sections were separated by a large beam, no. And Rava said: Even if the two sections were separated by a large beam, he is </w:t>
      </w:r>
      <w:r w:rsidR="00540D9F">
        <w:rPr>
          <w:rFonts w:cs="Arial"/>
          <w:lang w:bidi="he-IL"/>
        </w:rPr>
        <w:t>Patur</w:t>
      </w:r>
      <w:r w:rsidRPr="007D0422">
        <w:rPr>
          <w:rFonts w:cs="Arial"/>
          <w:lang w:bidi="he-IL"/>
        </w:rPr>
        <w:t>. Rava follows his line of reasoning stated elsewhere as Rava said: The definition of</w:t>
      </w:r>
      <w:r w:rsidR="00AE0586">
        <w:rPr>
          <w:rFonts w:cs="Arial"/>
          <w:lang w:bidi="he-IL"/>
        </w:rPr>
        <w:t xml:space="preserve"> a Reshut</w:t>
      </w:r>
      <w:r w:rsidRPr="007D0422">
        <w:rPr>
          <w:rFonts w:cs="Arial"/>
          <w:lang w:bidi="he-IL"/>
        </w:rPr>
        <w:t xml:space="preserve"> for Shabbat is like the definition of</w:t>
      </w:r>
      <w:r w:rsidR="00AE0586">
        <w:rPr>
          <w:rFonts w:cs="Arial"/>
          <w:lang w:bidi="he-IL"/>
        </w:rPr>
        <w:t xml:space="preserve"> a Reshut for Gittin.</w:t>
      </w:r>
    </w:p>
    <w:p w14:paraId="5AE52C04" w14:textId="77777777" w:rsidR="00BA79A4" w:rsidRDefault="00BA79A4" w:rsidP="00AE0586">
      <w:pPr>
        <w:rPr>
          <w:rFonts w:cs="Arial"/>
          <w:lang w:bidi="he-IL"/>
        </w:rPr>
      </w:pPr>
    </w:p>
    <w:p w14:paraId="5432F97E" w14:textId="77777777" w:rsidR="00BA79A4" w:rsidRDefault="00BA79A4" w:rsidP="00AE0586">
      <w:pPr>
        <w:rPr>
          <w:rFonts w:cs="Arial"/>
          <w:lang w:bidi="he-IL"/>
        </w:rPr>
      </w:pPr>
    </w:p>
    <w:p w14:paraId="34021DC6" w14:textId="77777777" w:rsidR="00BA79A4" w:rsidRDefault="00BA79A4" w:rsidP="00AE0586">
      <w:pPr>
        <w:rPr>
          <w:rFonts w:cs="Arial"/>
          <w:lang w:bidi="he-IL"/>
        </w:rPr>
      </w:pPr>
    </w:p>
    <w:p w14:paraId="4D89D9FC" w14:textId="77777777" w:rsidR="00BA79A4" w:rsidRDefault="00BA79A4" w:rsidP="00AE0586">
      <w:pPr>
        <w:rPr>
          <w:rFonts w:cs="Arial"/>
          <w:lang w:bidi="he-IL"/>
        </w:rPr>
      </w:pPr>
    </w:p>
    <w:p w14:paraId="0AD759F4" w14:textId="503CF4D8" w:rsidR="00484429" w:rsidRDefault="00484429" w:rsidP="00AE0586">
      <w:pPr>
        <w:rPr>
          <w:rFonts w:cs="Arial"/>
          <w:lang w:bidi="he-IL"/>
        </w:rPr>
      </w:pPr>
      <w:r>
        <w:rPr>
          <w:rFonts w:cs="Arial"/>
          <w:lang w:bidi="he-IL"/>
        </w:rPr>
        <w:lastRenderedPageBreak/>
        <w:t>Rashi</w:t>
      </w:r>
    </w:p>
    <w:p w14:paraId="17831441" w14:textId="77777777" w:rsidR="005D58F9" w:rsidRPr="005D58F9" w:rsidRDefault="005D58F9" w:rsidP="005D58F9">
      <w:pPr>
        <w:bidi/>
        <w:rPr>
          <w:rFonts w:cs="Arial"/>
        </w:rPr>
      </w:pPr>
      <w:r w:rsidRPr="005D58F9">
        <w:rPr>
          <w:rFonts w:cs="Arial"/>
          <w:rtl/>
          <w:lang w:bidi="he-IL"/>
        </w:rPr>
        <w:t>לשתי רשויות - ושתיהן ר"ה אלא שיש הפסק ביניהם</w:t>
      </w:r>
    </w:p>
    <w:p w14:paraId="1AACCCFE" w14:textId="77777777" w:rsidR="005D58F9" w:rsidRPr="005D58F9" w:rsidRDefault="005D58F9" w:rsidP="005D58F9">
      <w:pPr>
        <w:bidi/>
        <w:rPr>
          <w:rFonts w:cs="Arial"/>
        </w:rPr>
      </w:pPr>
      <w:r w:rsidRPr="00A63411">
        <w:rPr>
          <w:rFonts w:cs="Arial"/>
          <w:highlight w:val="yellow"/>
          <w:rtl/>
          <w:lang w:bidi="he-IL"/>
        </w:rPr>
        <w:t>והוא שיש חיוב חטאת ביניהם - שמופסקות ברה"י</w:t>
      </w:r>
      <w:r w:rsidRPr="005D58F9">
        <w:rPr>
          <w:rFonts w:cs="Arial"/>
          <w:rtl/>
          <w:lang w:bidi="he-IL"/>
        </w:rPr>
        <w:t>, אבל אם היה כרמלית מפסיקן כגון קרפף יותר מבית סאתים, או בקעה וב׳ בתים פתוחים אחד לרה"ר זה ואחד לזה והוציא חצי גרוגרת מבית זה לרשות זה וחצי גרוגרת מבית זה לרשות זה שהיא פתוחה לה חייב דכיון דלא מפסיק לה רה"י חדא רשותא הוא</w:t>
      </w:r>
    </w:p>
    <w:p w14:paraId="7240FBC5" w14:textId="77777777" w:rsidR="005D58F9" w:rsidRPr="005D58F9" w:rsidRDefault="005D58F9" w:rsidP="005D58F9">
      <w:pPr>
        <w:bidi/>
        <w:rPr>
          <w:rFonts w:cs="Arial"/>
        </w:rPr>
      </w:pPr>
      <w:r w:rsidRPr="005D58F9">
        <w:rPr>
          <w:rFonts w:cs="Arial"/>
          <w:rtl/>
          <w:lang w:bidi="he-IL"/>
        </w:rPr>
        <w:t>פיסלא - עץ שוכב לרחבו של רה"ר וממלא כל רחבו והוציא חצי גרוגרת מביתו מכאן וחצי גרוגרת מכאן:</w:t>
      </w:r>
    </w:p>
    <w:p w14:paraId="0EBE8610" w14:textId="77777777" w:rsidR="00160442" w:rsidRDefault="005D58F9" w:rsidP="00160442">
      <w:pPr>
        <w:bidi/>
        <w:rPr>
          <w:rFonts w:cs="Arial"/>
          <w:lang w:bidi="he-IL"/>
        </w:rPr>
      </w:pPr>
      <w:r w:rsidRPr="005D58F9">
        <w:rPr>
          <w:rFonts w:cs="Arial"/>
          <w:rtl/>
          <w:lang w:bidi="he-IL"/>
        </w:rPr>
        <w:t>כרשות גיטין דמי - ולענין גיטין פיסלא רשות לנפשיה הוא כדאמרן בהזורק (גטין דף עז:) ההוא גברא דזרק גיטא לדביתהו בחצירו איגנדר גיטא ונפל בפיסלא ואוקי התם שהשאיל לה מקום בחצירו חד מקום מושלי אינשי תרי מקומות לא מושלי אינשי:</w:t>
      </w:r>
    </w:p>
    <w:p w14:paraId="7F355E48" w14:textId="4A471442" w:rsidR="004D4293" w:rsidRDefault="004D4293" w:rsidP="00160442">
      <w:pPr>
        <w:rPr>
          <w:rFonts w:cs="Arial"/>
          <w:lang w:bidi="he-IL"/>
        </w:rPr>
      </w:pPr>
      <w:r>
        <w:rPr>
          <w:rFonts w:cs="Arial"/>
          <w:lang w:bidi="he-IL"/>
        </w:rPr>
        <w:t xml:space="preserve">In the Vilna </w:t>
      </w:r>
      <w:r w:rsidR="00BA79A4">
        <w:rPr>
          <w:rFonts w:cs="Arial"/>
          <w:lang w:bidi="he-IL"/>
        </w:rPr>
        <w:t>Shas, (</w:t>
      </w:r>
      <w:r w:rsidR="00387570">
        <w:rPr>
          <w:rFonts w:cs="Arial"/>
          <w:lang w:bidi="he-IL"/>
        </w:rPr>
        <w:t>1881)</w:t>
      </w:r>
      <w:r>
        <w:rPr>
          <w:rFonts w:cs="Arial"/>
          <w:lang w:bidi="he-IL"/>
        </w:rPr>
        <w:t xml:space="preserve"> it looks like this</w:t>
      </w:r>
      <w:r w:rsidR="00893588">
        <w:rPr>
          <w:rStyle w:val="EndnoteReference"/>
          <w:rFonts w:cs="Arial"/>
          <w:lang w:bidi="he-IL"/>
        </w:rPr>
        <w:endnoteReference w:id="1"/>
      </w:r>
      <w:r>
        <w:rPr>
          <w:rFonts w:cs="Arial"/>
          <w:lang w:bidi="he-IL"/>
        </w:rPr>
        <w:t xml:space="preserve">. </w:t>
      </w:r>
      <w:r w:rsidR="00113A74">
        <w:rPr>
          <w:rFonts w:cs="Arial"/>
          <w:lang w:bidi="he-IL"/>
        </w:rPr>
        <w:t>Note than even though there is a diagram, there is never an</w:t>
      </w:r>
      <w:r w:rsidR="00D73210">
        <w:rPr>
          <w:rFonts w:cs="Arial"/>
          <w:lang w:bidi="he-IL"/>
        </w:rPr>
        <w:t xml:space="preserve"> indication</w:t>
      </w:r>
      <w:r w:rsidR="008D68B9">
        <w:rPr>
          <w:rFonts w:cs="Arial"/>
          <w:lang w:bidi="he-IL"/>
        </w:rPr>
        <w:t xml:space="preserve"> of </w:t>
      </w:r>
      <w:r w:rsidR="00D73210">
        <w:rPr>
          <w:rFonts w:cs="Arial"/>
          <w:lang w:bidi="he-IL"/>
        </w:rPr>
        <w:t xml:space="preserve">exactly </w:t>
      </w:r>
      <w:r w:rsidR="008D68B9">
        <w:rPr>
          <w:rFonts w:cs="Arial"/>
          <w:lang w:bidi="he-IL"/>
        </w:rPr>
        <w:t>w</w:t>
      </w:r>
      <w:r w:rsidR="00312464">
        <w:rPr>
          <w:rFonts w:cs="Arial"/>
          <w:lang w:bidi="he-IL"/>
        </w:rPr>
        <w:t>hat it illustrates by</w:t>
      </w:r>
      <w:r w:rsidR="008D68B9">
        <w:rPr>
          <w:rFonts w:cs="Arial"/>
          <w:lang w:bidi="he-IL"/>
        </w:rPr>
        <w:t xml:space="preserve"> the use of the word “</w:t>
      </w:r>
      <w:r w:rsidR="00BA79A4" w:rsidRPr="00BA79A4">
        <w:rPr>
          <w:rFonts w:cs="Arial"/>
          <w:rtl/>
          <w:lang w:bidi="he-IL"/>
        </w:rPr>
        <w:t>כזה</w:t>
      </w:r>
      <w:r w:rsidR="008D68B9">
        <w:rPr>
          <w:rFonts w:cs="Arial"/>
          <w:lang w:bidi="he-IL"/>
        </w:rPr>
        <w:t>”</w:t>
      </w:r>
      <w:r w:rsidR="00312464">
        <w:rPr>
          <w:rFonts w:cs="Arial"/>
          <w:lang w:bidi="he-IL"/>
        </w:rPr>
        <w:t xml:space="preserve"> somewhere in the Rashi text</w:t>
      </w:r>
      <w:r w:rsidR="008D68B9">
        <w:rPr>
          <w:rFonts w:cs="Arial"/>
          <w:lang w:bidi="he-IL"/>
        </w:rPr>
        <w:t xml:space="preserve">. </w:t>
      </w:r>
    </w:p>
    <w:p w14:paraId="627D46B2" w14:textId="49687BB4" w:rsidR="005A0061" w:rsidRDefault="007F14B3" w:rsidP="004D4293">
      <w:pPr>
        <w:rPr>
          <w:rFonts w:cs="Arial"/>
          <w:lang w:bidi="he-IL"/>
        </w:rPr>
      </w:pPr>
      <w:r>
        <w:rPr>
          <w:noProof/>
        </w:rPr>
        <w:drawing>
          <wp:inline distT="0" distB="0" distL="0" distR="0" wp14:anchorId="3DCDD3C0" wp14:editId="64873174">
            <wp:extent cx="2133600" cy="4424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4832" cy="4468107"/>
                    </a:xfrm>
                    <a:prstGeom prst="rect">
                      <a:avLst/>
                    </a:prstGeom>
                  </pic:spPr>
                </pic:pic>
              </a:graphicData>
            </a:graphic>
          </wp:inline>
        </w:drawing>
      </w:r>
    </w:p>
    <w:p w14:paraId="6D6EDAD3" w14:textId="77777777" w:rsidR="00BA79A4" w:rsidRDefault="00BA79A4" w:rsidP="00BA79A4">
      <w:pPr>
        <w:rPr>
          <w:rFonts w:cs="Arial"/>
          <w:lang w:bidi="he-IL"/>
        </w:rPr>
      </w:pPr>
      <w:r>
        <w:rPr>
          <w:rFonts w:cs="Arial"/>
          <w:lang w:bidi="he-IL"/>
        </w:rPr>
        <w:t xml:space="preserve">The way it is positioned on the page, the diagram seems to be illustrating either the Rashi with the Dibur HaMatchil of </w:t>
      </w:r>
      <w:r w:rsidRPr="005D58F9">
        <w:rPr>
          <w:rFonts w:cs="Arial"/>
          <w:rtl/>
          <w:lang w:bidi="he-IL"/>
        </w:rPr>
        <w:t>פיסלא</w:t>
      </w:r>
      <w:r>
        <w:rPr>
          <w:rFonts w:cs="Arial"/>
          <w:lang w:bidi="he-IL"/>
        </w:rPr>
        <w:t xml:space="preserve"> (underneath it) or most likely, the Rashi of </w:t>
      </w:r>
      <w:r w:rsidRPr="005D58F9">
        <w:rPr>
          <w:rFonts w:cs="Arial"/>
          <w:rtl/>
          <w:lang w:bidi="he-IL"/>
        </w:rPr>
        <w:t>כרשות גיטין דמי</w:t>
      </w:r>
      <w:r>
        <w:rPr>
          <w:rFonts w:cs="Arial"/>
          <w:lang w:bidi="he-IL"/>
        </w:rPr>
        <w:t xml:space="preserve"> (on the side of it). </w:t>
      </w:r>
    </w:p>
    <w:p w14:paraId="12B54B3C" w14:textId="089C3D4A" w:rsidR="00EE153A" w:rsidRDefault="00FC246C" w:rsidP="004D4293">
      <w:pPr>
        <w:rPr>
          <w:rFonts w:cs="Arial"/>
          <w:lang w:bidi="he-IL"/>
        </w:rPr>
      </w:pPr>
      <w:r>
        <w:rPr>
          <w:rFonts w:cs="Arial"/>
          <w:lang w:bidi="he-IL"/>
        </w:rPr>
        <w:lastRenderedPageBreak/>
        <w:t>In fact</w:t>
      </w:r>
      <w:r w:rsidR="005A0061">
        <w:rPr>
          <w:rFonts w:cs="Arial"/>
          <w:lang w:bidi="he-IL"/>
        </w:rPr>
        <w:t xml:space="preserve">, the picture </w:t>
      </w:r>
      <w:r w:rsidR="00501203">
        <w:rPr>
          <w:rFonts w:cs="Arial"/>
          <w:lang w:bidi="he-IL"/>
        </w:rPr>
        <w:t xml:space="preserve">actually </w:t>
      </w:r>
      <w:r w:rsidR="005A0061">
        <w:rPr>
          <w:rFonts w:cs="Arial"/>
          <w:lang w:bidi="he-IL"/>
        </w:rPr>
        <w:t xml:space="preserve">illustrates the Rashi of </w:t>
      </w:r>
      <w:r w:rsidR="005A0061" w:rsidRPr="005D58F9">
        <w:rPr>
          <w:rFonts w:cs="Arial"/>
          <w:rtl/>
          <w:lang w:bidi="he-IL"/>
        </w:rPr>
        <w:t>והוא שיש חיוב חטאת ביניהם</w:t>
      </w:r>
      <w:r w:rsidR="0063343A">
        <w:rPr>
          <w:rFonts w:cs="Arial"/>
          <w:lang w:bidi="he-IL"/>
        </w:rPr>
        <w:t>.</w:t>
      </w:r>
      <w:r w:rsidR="00E03FE3">
        <w:rPr>
          <w:rFonts w:cs="Arial"/>
          <w:lang w:bidi="he-IL"/>
        </w:rPr>
        <w:t xml:space="preserve"> The picture shows a Bayit bordering on a Reshut HaRabim on one side</w:t>
      </w:r>
      <w:r w:rsidR="00CE62BA">
        <w:rPr>
          <w:rFonts w:cs="Arial"/>
          <w:lang w:bidi="he-IL"/>
        </w:rPr>
        <w:t xml:space="preserve">. </w:t>
      </w:r>
      <w:r w:rsidR="00EE153A">
        <w:rPr>
          <w:noProof/>
        </w:rPr>
        <w:drawing>
          <wp:inline distT="0" distB="0" distL="0" distR="0" wp14:anchorId="02B3A748" wp14:editId="4C713A9C">
            <wp:extent cx="576876" cy="3556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978" cy="390278"/>
                    </a:xfrm>
                    <a:prstGeom prst="rect">
                      <a:avLst/>
                    </a:prstGeom>
                  </pic:spPr>
                </pic:pic>
              </a:graphicData>
            </a:graphic>
          </wp:inline>
        </w:drawing>
      </w:r>
    </w:p>
    <w:p w14:paraId="66185E71" w14:textId="24F50BC6" w:rsidR="003205B2" w:rsidRDefault="00CE62BA" w:rsidP="004D4293">
      <w:pPr>
        <w:rPr>
          <w:rFonts w:cs="Arial"/>
          <w:lang w:bidi="he-IL"/>
        </w:rPr>
      </w:pPr>
      <w:r>
        <w:rPr>
          <w:rFonts w:cs="Arial"/>
          <w:lang w:bidi="he-IL"/>
        </w:rPr>
        <w:t>It shows the same setup on the other side, and</w:t>
      </w:r>
      <w:r w:rsidR="00E213CE">
        <w:rPr>
          <w:rFonts w:cs="Arial"/>
          <w:lang w:bidi="he-IL"/>
        </w:rPr>
        <w:t xml:space="preserve"> </w:t>
      </w:r>
      <w:r>
        <w:rPr>
          <w:rFonts w:cs="Arial"/>
          <w:lang w:bidi="he-IL"/>
        </w:rPr>
        <w:t xml:space="preserve">in between, </w:t>
      </w:r>
      <w:r w:rsidRPr="00852750">
        <w:rPr>
          <w:rFonts w:cs="Arial"/>
          <w:highlight w:val="yellow"/>
          <w:lang w:bidi="he-IL"/>
        </w:rPr>
        <w:t>either</w:t>
      </w:r>
      <w:r>
        <w:rPr>
          <w:rFonts w:cs="Arial"/>
          <w:lang w:bidi="he-IL"/>
        </w:rPr>
        <w:t xml:space="preserve"> a Reshut HaYachid,</w:t>
      </w:r>
      <w:r w:rsidR="00E213CE">
        <w:rPr>
          <w:rFonts w:cs="Arial"/>
          <w:lang w:bidi="he-IL"/>
        </w:rPr>
        <w:t xml:space="preserve"> </w:t>
      </w:r>
      <w:r>
        <w:rPr>
          <w:rFonts w:cs="Arial"/>
          <w:lang w:bidi="he-IL"/>
        </w:rPr>
        <w:t xml:space="preserve">a Karmelit or a </w:t>
      </w:r>
      <w:r w:rsidR="00611820" w:rsidRPr="005D58F9">
        <w:rPr>
          <w:rFonts w:cs="Arial"/>
          <w:rtl/>
          <w:lang w:bidi="he-IL"/>
        </w:rPr>
        <w:t>פיסלא</w:t>
      </w:r>
      <w:r w:rsidR="00E213CE">
        <w:rPr>
          <w:rFonts w:cs="Arial"/>
          <w:lang w:bidi="he-IL"/>
        </w:rPr>
        <w:t xml:space="preserve">. </w:t>
      </w:r>
      <w:r w:rsidR="00B15183">
        <w:rPr>
          <w:rFonts w:cs="Arial"/>
          <w:lang w:bidi="he-IL"/>
        </w:rPr>
        <w:t xml:space="preserve"> </w:t>
      </w:r>
      <w:r w:rsidR="00B15183">
        <w:rPr>
          <w:noProof/>
        </w:rPr>
        <w:drawing>
          <wp:inline distT="0" distB="0" distL="0" distR="0" wp14:anchorId="16F03E3D" wp14:editId="5C0B82EB">
            <wp:extent cx="618186" cy="4046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7190" cy="436707"/>
                    </a:xfrm>
                    <a:prstGeom prst="rect">
                      <a:avLst/>
                    </a:prstGeom>
                  </pic:spPr>
                </pic:pic>
              </a:graphicData>
            </a:graphic>
          </wp:inline>
        </w:drawing>
      </w:r>
      <w:r w:rsidR="00012FF9">
        <w:rPr>
          <w:rFonts w:cs="Arial"/>
          <w:lang w:bidi="he-IL"/>
        </w:rPr>
        <w:t>.</w:t>
      </w:r>
      <w:r w:rsidR="00BE390E">
        <w:rPr>
          <w:rFonts w:cs="Arial"/>
          <w:lang w:bidi="he-IL"/>
        </w:rPr>
        <w:t xml:space="preserve"> It turns out that the diagram in Rashi </w:t>
      </w:r>
      <w:r w:rsidR="002D403E">
        <w:rPr>
          <w:rFonts w:cs="Arial"/>
          <w:lang w:bidi="he-IL"/>
        </w:rPr>
        <w:t>tries to combine two different scenarios</w:t>
      </w:r>
      <w:r w:rsidR="00E33036">
        <w:rPr>
          <w:rFonts w:cs="Arial"/>
          <w:lang w:bidi="he-IL"/>
        </w:rPr>
        <w:t>;</w:t>
      </w:r>
      <w:r w:rsidR="002D403E">
        <w:rPr>
          <w:rFonts w:cs="Arial"/>
          <w:lang w:bidi="he-IL"/>
        </w:rPr>
        <w:t xml:space="preserve"> </w:t>
      </w:r>
      <w:r w:rsidR="00E33036">
        <w:rPr>
          <w:rFonts w:cs="Arial"/>
          <w:lang w:bidi="he-IL"/>
        </w:rPr>
        <w:t>o</w:t>
      </w:r>
      <w:r w:rsidR="002D403E">
        <w:rPr>
          <w:rFonts w:cs="Arial"/>
          <w:lang w:bidi="he-IL"/>
        </w:rPr>
        <w:t>ne where there is a Reshut HaYachid between</w:t>
      </w:r>
      <w:r w:rsidR="00526431">
        <w:rPr>
          <w:rFonts w:cs="Arial"/>
          <w:lang w:bidi="he-IL"/>
        </w:rPr>
        <w:t xml:space="preserve"> t</w:t>
      </w:r>
      <w:r w:rsidR="006B2673">
        <w:rPr>
          <w:rFonts w:cs="Arial"/>
          <w:lang w:bidi="he-IL"/>
        </w:rPr>
        <w:t>wo</w:t>
      </w:r>
      <w:r w:rsidR="00526431">
        <w:rPr>
          <w:rFonts w:cs="Arial"/>
          <w:lang w:bidi="he-IL"/>
        </w:rPr>
        <w:t xml:space="preserve"> Reshuyot Ha</w:t>
      </w:r>
      <w:r w:rsidR="006B2673">
        <w:rPr>
          <w:rFonts w:cs="Arial"/>
          <w:lang w:bidi="he-IL"/>
        </w:rPr>
        <w:t>Ra</w:t>
      </w:r>
      <w:r w:rsidR="00526431">
        <w:rPr>
          <w:rFonts w:cs="Arial"/>
          <w:lang w:bidi="he-IL"/>
        </w:rPr>
        <w:t xml:space="preserve">bim, and one where there is something other than a Reshut HaYachid (a </w:t>
      </w:r>
      <w:r w:rsidR="00BF7DFB" w:rsidRPr="005D58F9">
        <w:rPr>
          <w:rFonts w:cs="Arial"/>
          <w:rtl/>
          <w:lang w:bidi="he-IL"/>
        </w:rPr>
        <w:t>כרמלית</w:t>
      </w:r>
      <w:r w:rsidR="00526431">
        <w:rPr>
          <w:rFonts w:cs="Arial"/>
          <w:lang w:bidi="he-IL"/>
        </w:rPr>
        <w:t xml:space="preserve"> or</w:t>
      </w:r>
      <w:r w:rsidR="0068152C">
        <w:rPr>
          <w:rFonts w:cs="Arial"/>
          <w:lang w:bidi="he-IL"/>
        </w:rPr>
        <w:t xml:space="preserve"> </w:t>
      </w:r>
      <w:r w:rsidR="0068152C">
        <w:rPr>
          <w:rFonts w:cs="Arial"/>
          <w:rtl/>
          <w:lang w:bidi="he-IL"/>
        </w:rPr>
        <w:t>פִּיסְלָא</w:t>
      </w:r>
      <w:r w:rsidR="00526431">
        <w:rPr>
          <w:rFonts w:cs="Arial"/>
          <w:lang w:bidi="he-IL"/>
        </w:rPr>
        <w:t xml:space="preserve"> </w:t>
      </w:r>
      <w:r w:rsidR="00A430B1">
        <w:rPr>
          <w:rFonts w:cs="Arial"/>
          <w:rtl/>
          <w:lang w:bidi="he-IL"/>
        </w:rPr>
        <w:t>ּ</w:t>
      </w:r>
      <w:r w:rsidR="00526431">
        <w:rPr>
          <w:rFonts w:cs="Arial"/>
          <w:lang w:bidi="he-IL"/>
        </w:rPr>
        <w:t>)</w:t>
      </w:r>
      <w:r w:rsidR="0052305F">
        <w:rPr>
          <w:rFonts w:cs="Arial"/>
          <w:lang w:bidi="he-IL"/>
        </w:rPr>
        <w:t xml:space="preserve"> between them. </w:t>
      </w:r>
      <w:r w:rsidR="00A457B9">
        <w:rPr>
          <w:rFonts w:cs="Arial"/>
          <w:lang w:bidi="he-IL"/>
        </w:rPr>
        <w:t xml:space="preserve"> </w:t>
      </w:r>
    </w:p>
    <w:p w14:paraId="7206D29D" w14:textId="73A4F28E" w:rsidR="00680206" w:rsidRDefault="00F877DF" w:rsidP="00232B9D">
      <w:pPr>
        <w:rPr>
          <w:rFonts w:cs="Arial"/>
          <w:lang w:bidi="he-IL"/>
        </w:rPr>
      </w:pPr>
      <w:r>
        <w:rPr>
          <w:rFonts w:cs="Arial"/>
          <w:lang w:bidi="he-IL"/>
        </w:rPr>
        <w:t xml:space="preserve">The correct positioning of the diagram </w:t>
      </w:r>
      <w:r w:rsidR="00DD5CAF">
        <w:rPr>
          <w:rFonts w:cs="Arial"/>
          <w:lang w:bidi="he-IL"/>
        </w:rPr>
        <w:t>in the Dibbur HaMatchil</w:t>
      </w:r>
      <w:r w:rsidR="003753C0">
        <w:rPr>
          <w:rFonts w:cs="Arial"/>
          <w:lang w:bidi="he-IL"/>
        </w:rPr>
        <w:t xml:space="preserve"> of </w:t>
      </w:r>
      <w:r w:rsidR="00822C1D" w:rsidRPr="005D58F9">
        <w:rPr>
          <w:rFonts w:cs="Arial"/>
          <w:rtl/>
          <w:lang w:bidi="he-IL"/>
        </w:rPr>
        <w:t xml:space="preserve">והוא שיש חיוב חטאת ביניהם </w:t>
      </w:r>
      <w:r w:rsidR="00822C1D">
        <w:rPr>
          <w:rFonts w:cs="Arial"/>
          <w:lang w:bidi="he-IL"/>
        </w:rPr>
        <w:t xml:space="preserve"> </w:t>
      </w:r>
      <w:r>
        <w:rPr>
          <w:rFonts w:cs="Arial"/>
          <w:lang w:bidi="he-IL"/>
        </w:rPr>
        <w:t xml:space="preserve">is stated </w:t>
      </w:r>
      <w:r w:rsidR="005212A7">
        <w:rPr>
          <w:rFonts w:cs="Arial"/>
          <w:lang w:bidi="he-IL"/>
        </w:rPr>
        <w:t>explicitly</w:t>
      </w:r>
      <w:r w:rsidR="005212A7" w:rsidRPr="009266A8">
        <w:rPr>
          <w:noProof/>
        </w:rPr>
        <w:t xml:space="preserve"> </w:t>
      </w:r>
      <w:r w:rsidR="005212A7">
        <w:rPr>
          <w:rFonts w:cs="Arial"/>
          <w:lang w:bidi="he-IL"/>
        </w:rPr>
        <w:t>in</w:t>
      </w:r>
      <w:r>
        <w:rPr>
          <w:rFonts w:cs="Arial"/>
          <w:lang w:bidi="he-IL"/>
        </w:rPr>
        <w:t xml:space="preserve"> the Ch</w:t>
      </w:r>
      <w:r w:rsidR="00232B9D">
        <w:rPr>
          <w:rFonts w:cs="Arial"/>
          <w:lang w:bidi="he-IL"/>
        </w:rPr>
        <w:t>o</w:t>
      </w:r>
      <w:r>
        <w:rPr>
          <w:rFonts w:cs="Arial"/>
          <w:lang w:bidi="he-IL"/>
        </w:rPr>
        <w:t>chmat Shlom</w:t>
      </w:r>
      <w:r w:rsidR="00232B9D">
        <w:rPr>
          <w:rFonts w:cs="Arial"/>
          <w:lang w:bidi="he-IL"/>
        </w:rPr>
        <w:t>o</w:t>
      </w:r>
      <w:r w:rsidR="00D45FD4">
        <w:rPr>
          <w:rFonts w:cs="Arial"/>
          <w:lang w:bidi="he-IL"/>
        </w:rPr>
        <w:t xml:space="preserve"> by MaHarshal</w:t>
      </w:r>
      <w:r>
        <w:rPr>
          <w:rFonts w:cs="Arial"/>
          <w:lang w:bidi="he-IL"/>
        </w:rPr>
        <w:t xml:space="preserve"> </w:t>
      </w:r>
      <w:r w:rsidR="00680206">
        <w:rPr>
          <w:rFonts w:cs="Arial"/>
          <w:lang w:bidi="he-IL"/>
        </w:rPr>
        <w:t>(as</w:t>
      </w:r>
      <w:r w:rsidR="00F75675">
        <w:rPr>
          <w:rFonts w:cs="Arial"/>
          <w:lang w:bidi="he-IL"/>
        </w:rPr>
        <w:t xml:space="preserve"> shown in the Oz Vehadar edition of Masechet Shabbat)</w:t>
      </w:r>
      <w:r w:rsidR="008F299F">
        <w:rPr>
          <w:rStyle w:val="EndnoteReference"/>
          <w:rFonts w:cs="Arial"/>
          <w:lang w:bidi="he-IL"/>
        </w:rPr>
        <w:endnoteReference w:id="2"/>
      </w:r>
    </w:p>
    <w:p w14:paraId="394B78D9" w14:textId="533A2F37" w:rsidR="00F877DF" w:rsidRDefault="006F5D5A" w:rsidP="00232B9D">
      <w:pPr>
        <w:rPr>
          <w:rFonts w:cs="Arial"/>
          <w:lang w:bidi="he-IL"/>
        </w:rPr>
      </w:pPr>
      <w:r>
        <w:rPr>
          <w:noProof/>
        </w:rPr>
        <w:drawing>
          <wp:inline distT="0" distB="0" distL="0" distR="0" wp14:anchorId="7A32286B" wp14:editId="4EA6FE1C">
            <wp:extent cx="4808113" cy="24138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8198" cy="2423899"/>
                    </a:xfrm>
                    <a:prstGeom prst="rect">
                      <a:avLst/>
                    </a:prstGeom>
                  </pic:spPr>
                </pic:pic>
              </a:graphicData>
            </a:graphic>
          </wp:inline>
        </w:drawing>
      </w:r>
      <w:r w:rsidR="00F877DF">
        <w:rPr>
          <w:rFonts w:cs="Arial"/>
          <w:lang w:bidi="he-IL"/>
        </w:rPr>
        <w:t>)</w:t>
      </w:r>
    </w:p>
    <w:p w14:paraId="6ECB7A7F" w14:textId="573E2C7D" w:rsidR="004B75E4" w:rsidRDefault="00701402" w:rsidP="00701402">
      <w:r>
        <w:rPr>
          <w:rFonts w:cs="Arial"/>
          <w:lang w:bidi="he-IL"/>
        </w:rPr>
        <w:t>We find the diagram more accurately position</w:t>
      </w:r>
      <w:r w:rsidR="00DD3064">
        <w:rPr>
          <w:rFonts w:cs="Arial"/>
          <w:lang w:bidi="he-IL"/>
        </w:rPr>
        <w:t>ed</w:t>
      </w:r>
      <w:r>
        <w:rPr>
          <w:rFonts w:cs="Arial"/>
          <w:lang w:bidi="he-IL"/>
        </w:rPr>
        <w:t xml:space="preserve"> in th</w:t>
      </w:r>
      <w:r w:rsidR="00536717">
        <w:t>e</w:t>
      </w:r>
      <w:r>
        <w:t xml:space="preserve"> Amsterdam 1714 </w:t>
      </w:r>
      <w:r w:rsidR="00536717">
        <w:t>edition of Masechet Shabbat</w:t>
      </w:r>
      <w:r w:rsidR="00DD3064">
        <w:t xml:space="preserve"> </w:t>
      </w:r>
      <w:r w:rsidR="00EA4529">
        <w:t xml:space="preserve">than in the Vilna 1881 edition </w:t>
      </w:r>
      <w:r w:rsidR="00DD3064">
        <w:t xml:space="preserve">as </w:t>
      </w:r>
      <w:r w:rsidR="004B75E4">
        <w:t xml:space="preserve">it is underneath </w:t>
      </w:r>
      <w:r w:rsidR="004B75E4" w:rsidRPr="005D58F9">
        <w:rPr>
          <w:rFonts w:cs="Arial"/>
          <w:rtl/>
          <w:lang w:bidi="he-IL"/>
        </w:rPr>
        <w:t>והוא שיש חיוב חטאת</w:t>
      </w:r>
      <w:r w:rsidR="00EA4529">
        <w:rPr>
          <w:rFonts w:cs="Arial"/>
          <w:lang w:bidi="he-IL"/>
        </w:rPr>
        <w:t>,</w:t>
      </w:r>
    </w:p>
    <w:p w14:paraId="6DB675FF" w14:textId="0F27455D" w:rsidR="00701402" w:rsidRDefault="00DD3064" w:rsidP="00701402">
      <w:r>
        <w:rPr>
          <w:noProof/>
        </w:rPr>
        <w:drawing>
          <wp:inline distT="0" distB="0" distL="0" distR="0" wp14:anchorId="5493D7CF" wp14:editId="433FD913">
            <wp:extent cx="1519707" cy="2400698"/>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1742" cy="2482898"/>
                    </a:xfrm>
                    <a:prstGeom prst="rect">
                      <a:avLst/>
                    </a:prstGeom>
                  </pic:spPr>
                </pic:pic>
              </a:graphicData>
            </a:graphic>
          </wp:inline>
        </w:drawing>
      </w:r>
    </w:p>
    <w:p w14:paraId="39885233" w14:textId="1C9C513E" w:rsidR="00D35195" w:rsidRDefault="00113A74" w:rsidP="00701402">
      <w:r>
        <w:lastRenderedPageBreak/>
        <w:t>As we have seen, the diagram appea</w:t>
      </w:r>
      <w:r w:rsidR="009B23CE">
        <w:t>red</w:t>
      </w:r>
      <w:r>
        <w:t xml:space="preserve"> in Chochmat Shlomo printed in 1582, and in a different form printed in a Gemara in 1714. </w:t>
      </w:r>
      <w:r w:rsidR="0031550A">
        <w:t xml:space="preserve">From </w:t>
      </w:r>
      <w:r w:rsidR="001C6307">
        <w:t>1714 and on</w:t>
      </w:r>
      <w:r w:rsidR="00A0265C">
        <w:t>, the</w:t>
      </w:r>
      <w:r w:rsidR="005D18A6">
        <w:t xml:space="preserve"> </w:t>
      </w:r>
      <w:r w:rsidR="00A53F66">
        <w:t>diagram</w:t>
      </w:r>
      <w:r w:rsidR="005D18A6">
        <w:t xml:space="preserve"> </w:t>
      </w:r>
      <w:r w:rsidR="00A1196D">
        <w:t>did not appear in any printed editions of the Talmud</w:t>
      </w:r>
      <w:r w:rsidR="003958A4">
        <w:t xml:space="preserve"> but it was included in</w:t>
      </w:r>
      <w:r w:rsidR="00A53F66">
        <w:t xml:space="preserve"> the Vilna Shas</w:t>
      </w:r>
      <w:r w:rsidR="00111167">
        <w:t xml:space="preserve"> in 1881</w:t>
      </w:r>
      <w:r w:rsidR="00A53F66">
        <w:t xml:space="preserve">. </w:t>
      </w:r>
      <w:r w:rsidR="0085723D">
        <w:t xml:space="preserve">The diagram printed in the 1714 edition tried to combine the case where </w:t>
      </w:r>
      <w:r w:rsidR="001A75D2">
        <w:t>the man is Patur (where there is a Reshut HaYachid in between) with those in which the p</w:t>
      </w:r>
      <w:r w:rsidR="00AD455E">
        <w:t xml:space="preserve">erson would be Chayav according to different </w:t>
      </w:r>
      <w:r w:rsidR="003675F1">
        <w:t>opinions.</w:t>
      </w:r>
      <w:r w:rsidR="003165D7">
        <w:rPr>
          <w:rStyle w:val="EndnoteReference"/>
        </w:rPr>
        <w:endnoteReference w:id="3"/>
      </w:r>
    </w:p>
    <w:p w14:paraId="7A041921" w14:textId="40320F53" w:rsidR="00D35195" w:rsidRDefault="00D35195" w:rsidP="00FB5E22">
      <w:r>
        <w:t>What was the origin of including this diagram in the Rashi text?</w:t>
      </w:r>
    </w:p>
    <w:p w14:paraId="18422C20" w14:textId="05643A20" w:rsidR="00113A74" w:rsidRDefault="00E15DC8" w:rsidP="00701402">
      <w:r>
        <w:t>It did not appear in the</w:t>
      </w:r>
      <w:r w:rsidR="00794DB3">
        <w:t xml:space="preserve"> </w:t>
      </w:r>
      <w:r>
        <w:t xml:space="preserve">Bomberg Venice edition of 1520 nor </w:t>
      </w:r>
      <w:r w:rsidR="00794DB3">
        <w:t xml:space="preserve">the Soncino edition which preceded it. </w:t>
      </w:r>
    </w:p>
    <w:p w14:paraId="42081322" w14:textId="308A21D3" w:rsidR="001B037D" w:rsidRDefault="00E15DC8" w:rsidP="00794DB3">
      <w:r>
        <w:rPr>
          <w:noProof/>
        </w:rPr>
        <w:drawing>
          <wp:inline distT="0" distB="0" distL="0" distR="0" wp14:anchorId="3EE14E2D" wp14:editId="3F255C25">
            <wp:extent cx="1519090" cy="17913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2984" cy="1819505"/>
                    </a:xfrm>
                    <a:prstGeom prst="rect">
                      <a:avLst/>
                    </a:prstGeom>
                  </pic:spPr>
                </pic:pic>
              </a:graphicData>
            </a:graphic>
          </wp:inline>
        </w:drawing>
      </w:r>
      <w:r w:rsidR="00F105CF">
        <w:t xml:space="preserve">   </w:t>
      </w:r>
      <w:r w:rsidR="00F105CF">
        <w:rPr>
          <w:noProof/>
        </w:rPr>
        <w:drawing>
          <wp:inline distT="0" distB="0" distL="0" distR="0" wp14:anchorId="4716EFA1" wp14:editId="42633557">
            <wp:extent cx="1126552" cy="17733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2201" cy="1813731"/>
                    </a:xfrm>
                    <a:prstGeom prst="rect">
                      <a:avLst/>
                    </a:prstGeom>
                  </pic:spPr>
                </pic:pic>
              </a:graphicData>
            </a:graphic>
          </wp:inline>
        </w:drawing>
      </w:r>
    </w:p>
    <w:p w14:paraId="550C0DF9" w14:textId="72F54DB2" w:rsidR="00794DB3" w:rsidRDefault="00794DB3" w:rsidP="00794DB3">
      <w:r>
        <w:t xml:space="preserve">             Bomberg 1520                      Soncino</w:t>
      </w:r>
    </w:p>
    <w:p w14:paraId="5847157C" w14:textId="6D16BC48" w:rsidR="00E6172C" w:rsidRDefault="00E6172C" w:rsidP="006E07A6">
      <w:r>
        <w:t>However</w:t>
      </w:r>
      <w:r w:rsidR="00DD108E">
        <w:t>,</w:t>
      </w:r>
      <w:r>
        <w:t xml:space="preserve"> we do find a diagram </w:t>
      </w:r>
      <w:r w:rsidR="00885A3D">
        <w:t>with on</w:t>
      </w:r>
      <w:r w:rsidR="005A2ED8">
        <w:t>e</w:t>
      </w:r>
      <w:r w:rsidR="00885A3D">
        <w:t xml:space="preserve"> scenario</w:t>
      </w:r>
      <w:r w:rsidR="008F6849">
        <w:t xml:space="preserve">, that of a </w:t>
      </w:r>
      <w:r w:rsidR="005A2ED8" w:rsidRPr="005D58F9">
        <w:rPr>
          <w:rFonts w:cs="Arial"/>
          <w:rtl/>
          <w:lang w:bidi="he-IL"/>
        </w:rPr>
        <w:t>בקעה</w:t>
      </w:r>
      <w:r w:rsidR="008F6849">
        <w:t xml:space="preserve"> in between</w:t>
      </w:r>
      <w:r w:rsidR="005A2ED8">
        <w:t xml:space="preserve"> the two Reshuyot HaRabim</w:t>
      </w:r>
      <w:r w:rsidR="002641B8">
        <w:t>,</w:t>
      </w:r>
      <w:r w:rsidR="008F6849">
        <w:t xml:space="preserve"> in the following manuscript</w:t>
      </w:r>
    </w:p>
    <w:p w14:paraId="7205E460" w14:textId="7CCED84B" w:rsidR="00DA5F0A" w:rsidRDefault="0068559C" w:rsidP="00DD108E">
      <w:r>
        <w:t>Vatican 138</w:t>
      </w:r>
      <w:r w:rsidR="00DD108E">
        <w:t xml:space="preserve"> </w:t>
      </w:r>
      <w:r w:rsidR="00DA5F0A">
        <w:t>–</w:t>
      </w:r>
      <w:r w:rsidR="00DD108E">
        <w:t xml:space="preserve"> </w:t>
      </w:r>
    </w:p>
    <w:p w14:paraId="3BBB2B64" w14:textId="3217DC29" w:rsidR="007E1A4E" w:rsidRDefault="00094273" w:rsidP="00DD108E">
      <w:pPr>
        <w:rPr>
          <w:rFonts w:ascii="Arial" w:eastAsia="Times New Roman" w:hAnsi="Arial" w:cs="Arial"/>
          <w:sz w:val="19"/>
          <w:szCs w:val="19"/>
          <w:bdr w:val="none" w:sz="0" w:space="0" w:color="auto" w:frame="1"/>
          <w:lang w:bidi="he-IL"/>
        </w:rPr>
      </w:pPr>
      <w:r>
        <w:t xml:space="preserve">Date </w:t>
      </w:r>
      <w:r w:rsidRPr="00094273">
        <w:rPr>
          <w:rFonts w:ascii="Times New Roman" w:eastAsia="Times New Roman" w:hAnsi="Times New Roman" w:cs="Times New Roman"/>
          <w:sz w:val="24"/>
          <w:szCs w:val="24"/>
          <w:lang w:bidi="he-IL"/>
        </w:rPr>
        <w:t xml:space="preserve"> </w:t>
      </w:r>
      <w:r w:rsidRPr="00094273">
        <w:rPr>
          <w:rFonts w:ascii="Arial" w:eastAsia="Times New Roman" w:hAnsi="Arial" w:cs="Arial"/>
          <w:sz w:val="19"/>
          <w:szCs w:val="19"/>
          <w:bdr w:val="none" w:sz="0" w:space="0" w:color="auto" w:frame="1"/>
          <w:rtl/>
          <w:lang w:bidi="he-IL"/>
        </w:rPr>
        <w:t>מאה י"ג-י"ד</w:t>
      </w:r>
    </w:p>
    <w:p w14:paraId="5FA5DB7A" w14:textId="6EB3B819" w:rsidR="00C2384A" w:rsidRDefault="00C2384A" w:rsidP="00DD108E">
      <w:hyperlink r:id="rId16" w:history="1">
        <w:r w:rsidRPr="00BB05F2">
          <w:rPr>
            <w:rStyle w:val="Hyperlink"/>
          </w:rPr>
          <w:t>https://web.nli.org.il/sites/NLIS/en/ManuScript/Pages/Item.aspx?ItemID=PNX_MANUSCRIPTS990001861240205171&amp;SearchTxt=Vatican%20138</w:t>
        </w:r>
      </w:hyperlink>
    </w:p>
    <w:p w14:paraId="3BBB2B66" w14:textId="586ADF8B" w:rsidR="0068559C" w:rsidRDefault="002641B8" w:rsidP="00245C7F">
      <w:r>
        <w:t>I</w:t>
      </w:r>
      <w:r w:rsidR="009436EE">
        <w:t xml:space="preserve">t is clearly related to the Dibbur HaMaschil “ </w:t>
      </w:r>
      <w:r w:rsidR="00702EA6" w:rsidRPr="00702EA6">
        <w:rPr>
          <w:rFonts w:cs="Arial"/>
          <w:rtl/>
          <w:lang w:bidi="he-IL"/>
        </w:rPr>
        <w:t>והוא שיש חיוב חטאת ביניהם</w:t>
      </w:r>
      <w:r>
        <w:rPr>
          <w:rFonts w:cs="Arial"/>
          <w:lang w:bidi="he-IL"/>
        </w:rPr>
        <w:t>”</w:t>
      </w:r>
    </w:p>
    <w:p w14:paraId="3BBB2B67" w14:textId="3D857AB5" w:rsidR="002E1198" w:rsidRDefault="00FE2C73">
      <w:r>
        <w:rPr>
          <w:noProof/>
        </w:rPr>
        <w:drawing>
          <wp:inline distT="0" distB="0" distL="0" distR="0" wp14:anchorId="44C13B69" wp14:editId="7C94C8E0">
            <wp:extent cx="5943600" cy="1716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16405"/>
                    </a:xfrm>
                    <a:prstGeom prst="rect">
                      <a:avLst/>
                    </a:prstGeom>
                  </pic:spPr>
                </pic:pic>
              </a:graphicData>
            </a:graphic>
          </wp:inline>
        </w:drawing>
      </w:r>
    </w:p>
    <w:p w14:paraId="081AB911" w14:textId="77777777" w:rsidR="00BE799D" w:rsidRDefault="00BE799D"/>
    <w:p w14:paraId="3BBB2B68" w14:textId="043A6CDD" w:rsidR="003C3A3D" w:rsidRDefault="00C7282D">
      <w:r>
        <w:lastRenderedPageBreak/>
        <w:t>Close-up</w:t>
      </w:r>
    </w:p>
    <w:p w14:paraId="3BBB2B69" w14:textId="77777777" w:rsidR="003C3A3D" w:rsidRDefault="003C3A3D">
      <w:r>
        <w:rPr>
          <w:noProof/>
          <w:lang w:bidi="he-IL"/>
        </w:rPr>
        <w:drawing>
          <wp:inline distT="0" distB="0" distL="0" distR="0" wp14:anchorId="3BBB2B90" wp14:editId="4D417BED">
            <wp:extent cx="1754306" cy="16914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5311" t="24658" r="48943" b="13927"/>
                    <a:stretch>
                      <a:fillRect/>
                    </a:stretch>
                  </pic:blipFill>
                  <pic:spPr bwMode="auto">
                    <a:xfrm>
                      <a:off x="0" y="0"/>
                      <a:ext cx="1807941" cy="1743139"/>
                    </a:xfrm>
                    <a:prstGeom prst="rect">
                      <a:avLst/>
                    </a:prstGeom>
                    <a:noFill/>
                    <a:ln w="9525">
                      <a:noFill/>
                      <a:miter lim="800000"/>
                      <a:headEnd/>
                      <a:tailEnd/>
                    </a:ln>
                  </pic:spPr>
                </pic:pic>
              </a:graphicData>
            </a:graphic>
          </wp:inline>
        </w:drawing>
      </w:r>
    </w:p>
    <w:p w14:paraId="3BBB2B6B" w14:textId="73EE84E5" w:rsidR="007E1A4E" w:rsidRDefault="003D1C5F">
      <w:r>
        <w:t xml:space="preserve">We also have a manuscript called </w:t>
      </w:r>
      <w:r w:rsidR="009436EE">
        <w:t xml:space="preserve">Paris 324 – </w:t>
      </w:r>
      <w:r w:rsidR="007E1A4E">
        <w:t>13</w:t>
      </w:r>
      <w:r w:rsidR="007E1A4E" w:rsidRPr="007E1A4E">
        <w:rPr>
          <w:vertAlign w:val="superscript"/>
        </w:rPr>
        <w:t>th</w:t>
      </w:r>
      <w:r w:rsidR="007E1A4E">
        <w:t xml:space="preserve"> to 14</w:t>
      </w:r>
      <w:r w:rsidR="007E1A4E" w:rsidRPr="007E1A4E">
        <w:rPr>
          <w:vertAlign w:val="superscript"/>
        </w:rPr>
        <w:t>th</w:t>
      </w:r>
      <w:r w:rsidR="007E1A4E">
        <w:t xml:space="preserve"> century</w:t>
      </w:r>
      <w:r>
        <w:t xml:space="preserve"> – which shows the following</w:t>
      </w:r>
      <w:r w:rsidR="00151889">
        <w:t>:</w:t>
      </w:r>
    </w:p>
    <w:p w14:paraId="1B3C9E1B" w14:textId="0D8ED40B" w:rsidR="00E83C9E" w:rsidRDefault="00E83C9E">
      <w:hyperlink r:id="rId19" w:history="1">
        <w:r w:rsidRPr="00BB05F2">
          <w:rPr>
            <w:rStyle w:val="Hyperlink"/>
          </w:rPr>
          <w:t>https://web.nli.org.il/sites/NLIS/en/ManuScript/Pages/Item.aspx?ItemID=PNX_MANUSCRIPTS990001292290205171&amp;SearchTxt=Paris%20324</w:t>
        </w:r>
      </w:hyperlink>
    </w:p>
    <w:p w14:paraId="3BBB2B6C" w14:textId="2A6A1DF4" w:rsidR="003E3986" w:rsidRDefault="00151889">
      <w:r>
        <w:t>It has a</w:t>
      </w:r>
      <w:r w:rsidR="009436EE">
        <w:t xml:space="preserve"> </w:t>
      </w:r>
      <w:r>
        <w:t>d</w:t>
      </w:r>
      <w:r w:rsidR="009436EE">
        <w:t xml:space="preserve">iagram and </w:t>
      </w:r>
      <w:r w:rsidR="003E3986">
        <w:t xml:space="preserve">it </w:t>
      </w:r>
      <w:r w:rsidR="009436EE">
        <w:t xml:space="preserve">clearly </w:t>
      </w:r>
      <w:r w:rsidR="003E3986">
        <w:t xml:space="preserve">refers to Rashi of </w:t>
      </w:r>
      <w:r w:rsidR="004D6DAE" w:rsidRPr="00702EA6">
        <w:rPr>
          <w:rFonts w:cs="Arial"/>
          <w:rtl/>
          <w:lang w:bidi="he-IL"/>
        </w:rPr>
        <w:t>והוא שיש חיוב חטאת ביניהם</w:t>
      </w:r>
      <w:r w:rsidR="004D6DAE">
        <w:t xml:space="preserve"> </w:t>
      </w:r>
      <w:r w:rsidR="00E03A82">
        <w:t>– Also</w:t>
      </w:r>
      <w:r w:rsidR="00302835">
        <w:t>,</w:t>
      </w:r>
      <w:r w:rsidR="00E03A82">
        <w:t xml:space="preserve"> </w:t>
      </w:r>
      <w:r w:rsidR="009550A5">
        <w:t xml:space="preserve">it </w:t>
      </w:r>
      <w:r w:rsidR="00E03A82">
        <w:t xml:space="preserve">only has </w:t>
      </w:r>
      <w:r w:rsidR="009550A5" w:rsidRPr="005D58F9">
        <w:rPr>
          <w:rFonts w:cs="Arial"/>
          <w:rtl/>
          <w:lang w:bidi="he-IL"/>
        </w:rPr>
        <w:t>בקעה</w:t>
      </w:r>
      <w:r w:rsidR="00E03A82">
        <w:t xml:space="preserve"> in between</w:t>
      </w:r>
    </w:p>
    <w:p w14:paraId="3BBB2B6D" w14:textId="235A875B" w:rsidR="003E3986" w:rsidRDefault="00C4223D">
      <w:r>
        <w:rPr>
          <w:noProof/>
        </w:rPr>
        <w:drawing>
          <wp:inline distT="0" distB="0" distL="0" distR="0" wp14:anchorId="63077730" wp14:editId="0FAB3528">
            <wp:extent cx="5943600" cy="2000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00885"/>
                    </a:xfrm>
                    <a:prstGeom prst="rect">
                      <a:avLst/>
                    </a:prstGeom>
                  </pic:spPr>
                </pic:pic>
              </a:graphicData>
            </a:graphic>
          </wp:inline>
        </w:drawing>
      </w:r>
    </w:p>
    <w:p w14:paraId="3BBB2B6E" w14:textId="77777777" w:rsidR="00C7282D" w:rsidRDefault="00C7282D" w:rsidP="00C7282D"/>
    <w:p w14:paraId="3BBB2B71" w14:textId="42A50CA4" w:rsidR="00094273" w:rsidRDefault="00151889" w:rsidP="006C4C43">
      <w:r>
        <w:t xml:space="preserve">I could not find any other </w:t>
      </w:r>
      <w:r w:rsidR="008D4FE8">
        <w:t xml:space="preserve">manuscripts with this type of diagram but it is clear from the two shown, and especially from MaHarshal that there was </w:t>
      </w:r>
      <w:r w:rsidR="0048011C">
        <w:t>some</w:t>
      </w:r>
      <w:r w:rsidR="00AB6D72">
        <w:t xml:space="preserve"> “Mesorah”</w:t>
      </w:r>
      <w:r w:rsidR="008D4FE8">
        <w:t xml:space="preserve"> of a diagram being there and that it was related to the </w:t>
      </w:r>
      <w:r w:rsidR="009A44AF">
        <w:t>D</w:t>
      </w:r>
      <w:r w:rsidR="008D4FE8">
        <w:t xml:space="preserve">ibbur HaMatchil </w:t>
      </w:r>
      <w:r w:rsidR="00BE799D">
        <w:t xml:space="preserve">of </w:t>
      </w:r>
      <w:r w:rsidR="00BE799D" w:rsidRPr="008D4FE8">
        <w:rPr>
          <w:rFonts w:cs="Arial" w:hint="cs"/>
          <w:rtl/>
          <w:lang w:bidi="he-IL"/>
        </w:rPr>
        <w:t>והוא</w:t>
      </w:r>
      <w:r w:rsidR="008D4FE8" w:rsidRPr="00702EA6">
        <w:rPr>
          <w:rFonts w:cs="Arial"/>
          <w:rtl/>
          <w:lang w:bidi="he-IL"/>
        </w:rPr>
        <w:t xml:space="preserve"> שיש חיוב חטאת ביניהם</w:t>
      </w:r>
      <w:r w:rsidR="009A44AF">
        <w:t xml:space="preserve"> </w:t>
      </w:r>
      <w:r w:rsidR="009A44AF">
        <w:rPr>
          <w:rStyle w:val="EndnoteReference"/>
        </w:rPr>
        <w:endnoteReference w:id="4"/>
      </w:r>
    </w:p>
    <w:sectPr w:rsidR="00094273" w:rsidSect="00C369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E0F1B" w14:textId="77777777" w:rsidR="0089346F" w:rsidRDefault="0089346F" w:rsidP="00893588">
      <w:pPr>
        <w:spacing w:after="0" w:line="240" w:lineRule="auto"/>
      </w:pPr>
      <w:r>
        <w:separator/>
      </w:r>
    </w:p>
  </w:endnote>
  <w:endnote w:type="continuationSeparator" w:id="0">
    <w:p w14:paraId="755B65A2" w14:textId="77777777" w:rsidR="0089346F" w:rsidRDefault="0089346F" w:rsidP="00893588">
      <w:pPr>
        <w:spacing w:after="0" w:line="240" w:lineRule="auto"/>
      </w:pPr>
      <w:r>
        <w:continuationSeparator/>
      </w:r>
    </w:p>
  </w:endnote>
  <w:endnote w:id="1">
    <w:p w14:paraId="2F1E94F7" w14:textId="50E2C7EB" w:rsidR="00AC089D" w:rsidRDefault="00AC089D">
      <w:pPr>
        <w:pStyle w:val="EndnoteText"/>
      </w:pPr>
    </w:p>
    <w:p w14:paraId="271C6222" w14:textId="06ED6B13" w:rsidR="00BE799D" w:rsidRDefault="00BE799D">
      <w:pPr>
        <w:pStyle w:val="EndnoteText"/>
      </w:pPr>
    </w:p>
    <w:p w14:paraId="5D317EA2" w14:textId="4ED3F8AC" w:rsidR="00BE799D" w:rsidRDefault="00BE799D">
      <w:pPr>
        <w:pStyle w:val="EndnoteText"/>
      </w:pPr>
    </w:p>
    <w:p w14:paraId="34F7C6EF" w14:textId="2097A09C" w:rsidR="00BE799D" w:rsidRDefault="00BE799D">
      <w:pPr>
        <w:pStyle w:val="EndnoteText"/>
      </w:pPr>
    </w:p>
    <w:p w14:paraId="73F935B8" w14:textId="3A8EC4C3" w:rsidR="00BE799D" w:rsidRDefault="00BE799D">
      <w:pPr>
        <w:pStyle w:val="EndnoteText"/>
      </w:pPr>
    </w:p>
    <w:p w14:paraId="121F3C7E" w14:textId="53606478" w:rsidR="00BE799D" w:rsidRDefault="00BE799D">
      <w:pPr>
        <w:pStyle w:val="EndnoteText"/>
      </w:pPr>
    </w:p>
    <w:p w14:paraId="33FB405D" w14:textId="77777777" w:rsidR="00BE799D" w:rsidRDefault="00BE799D">
      <w:pPr>
        <w:pStyle w:val="EndnoteText"/>
      </w:pPr>
    </w:p>
    <w:p w14:paraId="135A3272" w14:textId="0AB25990" w:rsidR="00893588" w:rsidRDefault="00893588">
      <w:pPr>
        <w:pStyle w:val="EndnoteText"/>
      </w:pPr>
      <w:r>
        <w:rPr>
          <w:rStyle w:val="EndnoteReference"/>
        </w:rPr>
        <w:endnoteRef/>
      </w:r>
      <w:r>
        <w:t xml:space="preserve"> </w:t>
      </w:r>
      <w:r w:rsidR="0048452A">
        <w:t xml:space="preserve">There are no major changes in depicting the diagram or the position of the diagram in Ov VeHadar, </w:t>
      </w:r>
      <w:r w:rsidR="00B938FC">
        <w:t xml:space="preserve">Vagshal/ </w:t>
      </w:r>
      <w:r w:rsidR="0048452A">
        <w:t>Neharda, Artscroll or Vilna HaChadash</w:t>
      </w:r>
    </w:p>
    <w:p w14:paraId="2ECD13A9" w14:textId="68C922A7" w:rsidR="00EE363F" w:rsidRDefault="00EE363F">
      <w:pPr>
        <w:pStyle w:val="EndnoteText"/>
      </w:pPr>
      <w:r>
        <w:t>This is how it looks in Oz VeHadar Murchav 2017</w:t>
      </w:r>
      <w:r w:rsidR="0048224B">
        <w:t xml:space="preserve"> and in the Vilna Shas of 1881</w:t>
      </w:r>
    </w:p>
    <w:p w14:paraId="6A2BF407" w14:textId="77777777" w:rsidR="00460707" w:rsidRDefault="00460707">
      <w:pPr>
        <w:pStyle w:val="EndnoteText"/>
      </w:pPr>
    </w:p>
    <w:p w14:paraId="34BC9BE4" w14:textId="7608A2E7" w:rsidR="00EE363F" w:rsidRDefault="00EE363F">
      <w:pPr>
        <w:pStyle w:val="EndnoteText"/>
      </w:pPr>
      <w:r>
        <w:rPr>
          <w:noProof/>
        </w:rPr>
        <w:drawing>
          <wp:inline distT="0" distB="0" distL="0" distR="0" wp14:anchorId="09AC75B6" wp14:editId="7C1F70A0">
            <wp:extent cx="1202028" cy="2636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52143" cy="2746082"/>
                    </a:xfrm>
                    <a:prstGeom prst="rect">
                      <a:avLst/>
                    </a:prstGeom>
                  </pic:spPr>
                </pic:pic>
              </a:graphicData>
            </a:graphic>
          </wp:inline>
        </w:drawing>
      </w:r>
      <w:r w:rsidR="00C773AC">
        <w:t xml:space="preserve">  vs. Vilna 1881</w:t>
      </w:r>
      <w:r w:rsidR="006B3470">
        <w:t xml:space="preserve"> </w:t>
      </w:r>
      <w:r w:rsidR="0008115D">
        <w:rPr>
          <w:noProof/>
        </w:rPr>
        <w:drawing>
          <wp:inline distT="0" distB="0" distL="0" distR="0" wp14:anchorId="445E7A5E" wp14:editId="18F38B48">
            <wp:extent cx="1704305" cy="24423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4764" cy="2514611"/>
                    </a:xfrm>
                    <a:prstGeom prst="rect">
                      <a:avLst/>
                    </a:prstGeom>
                  </pic:spPr>
                </pic:pic>
              </a:graphicData>
            </a:graphic>
          </wp:inline>
        </w:drawing>
      </w:r>
    </w:p>
    <w:p w14:paraId="5817A9F7" w14:textId="77777777" w:rsidR="0048224B" w:rsidRDefault="0048224B">
      <w:pPr>
        <w:pStyle w:val="EndnoteText"/>
      </w:pPr>
    </w:p>
    <w:p w14:paraId="1CA309FF" w14:textId="77777777" w:rsidR="0048224B" w:rsidRDefault="0048224B">
      <w:pPr>
        <w:pStyle w:val="EndnoteText"/>
      </w:pPr>
    </w:p>
    <w:p w14:paraId="7C709F18" w14:textId="77777777" w:rsidR="00DD5CAF" w:rsidRDefault="00DD5CAF">
      <w:pPr>
        <w:pStyle w:val="EndnoteText"/>
      </w:pPr>
    </w:p>
  </w:endnote>
  <w:endnote w:id="2">
    <w:p w14:paraId="4FE4FF24" w14:textId="6D18DE5B" w:rsidR="008F299F" w:rsidRDefault="008F299F">
      <w:pPr>
        <w:pStyle w:val="EndnoteText"/>
      </w:pPr>
      <w:r>
        <w:rPr>
          <w:rStyle w:val="EndnoteReference"/>
        </w:rPr>
        <w:endnoteRef/>
      </w:r>
      <w:r>
        <w:t xml:space="preserve"> Note that Tziyur Bet illustrates the opinion of Tosafot who have a different Girsa in our Gemara</w:t>
      </w:r>
      <w:r w:rsidR="00AA117C">
        <w:t xml:space="preserve">. MaHarshal states that if you were plugging in </w:t>
      </w:r>
      <w:r w:rsidR="00757E52" w:rsidRPr="005D58F9">
        <w:rPr>
          <w:rFonts w:cs="Arial"/>
          <w:rtl/>
          <w:lang w:bidi="he-IL"/>
        </w:rPr>
        <w:t>כרמלית</w:t>
      </w:r>
      <w:r w:rsidR="00757E52">
        <w:rPr>
          <w:rFonts w:cs="Arial"/>
          <w:lang w:bidi="he-IL"/>
        </w:rPr>
        <w:t xml:space="preserve"> or </w:t>
      </w:r>
      <w:r w:rsidR="00757E52">
        <w:rPr>
          <w:rFonts w:cs="Arial"/>
          <w:rtl/>
          <w:lang w:bidi="he-IL"/>
        </w:rPr>
        <w:t>פִּיסְלָא</w:t>
      </w:r>
      <w:r w:rsidR="00655400">
        <w:t xml:space="preserve"> into the diagram, it would be in Tziyur Aleph</w:t>
      </w:r>
      <w:r w:rsidR="0067380D">
        <w:t xml:space="preserve"> which reflects the Girsa of Rashi</w:t>
      </w:r>
      <w:r w:rsidR="006C1318">
        <w:t>.</w:t>
      </w:r>
    </w:p>
    <w:p w14:paraId="5D00AB9B" w14:textId="77777777" w:rsidR="00460707" w:rsidRDefault="00460707">
      <w:pPr>
        <w:pStyle w:val="EndnoteText"/>
      </w:pPr>
    </w:p>
  </w:endnote>
  <w:endnote w:id="3">
    <w:p w14:paraId="240B7ECD" w14:textId="6E5FA3BB" w:rsidR="003165D7" w:rsidRDefault="003165D7">
      <w:pPr>
        <w:pStyle w:val="EndnoteText"/>
      </w:pPr>
      <w:r>
        <w:rPr>
          <w:rStyle w:val="EndnoteReference"/>
        </w:rPr>
        <w:endnoteRef/>
      </w:r>
      <w:r>
        <w:t xml:space="preserve"> </w:t>
      </w:r>
      <w:r w:rsidR="002A71AD">
        <w:t>This innovation is in</w:t>
      </w:r>
      <w:r w:rsidR="00BE3572">
        <w:t xml:space="preserve"> </w:t>
      </w:r>
      <w:r w:rsidR="002A71AD">
        <w:t>line with my research into th</w:t>
      </w:r>
      <w:r w:rsidR="00635CF6">
        <w:t>e</w:t>
      </w:r>
      <w:r w:rsidR="002A71AD">
        <w:t xml:space="preserve"> evolution of </w:t>
      </w:r>
      <w:r w:rsidR="007F6BE3">
        <w:t>diagrams</w:t>
      </w:r>
      <w:r w:rsidR="00AC3831">
        <w:t>,</w:t>
      </w:r>
      <w:r w:rsidR="002A71AD">
        <w:t xml:space="preserve"> </w:t>
      </w:r>
      <w:r w:rsidR="00635CF6">
        <w:t xml:space="preserve">in </w:t>
      </w:r>
      <w:r w:rsidR="002A71AD">
        <w:t xml:space="preserve">that the Amsterdam 1714-1717 </w:t>
      </w:r>
      <w:r w:rsidR="00034D66">
        <w:t>(and its continuation in Frankfurt am Main 1720-1723)</w:t>
      </w:r>
      <w:r w:rsidR="002A71AD">
        <w:t xml:space="preserve"> </w:t>
      </w:r>
      <w:r w:rsidR="00BE3572">
        <w:t>either added di</w:t>
      </w:r>
      <w:r w:rsidR="00D123D7">
        <w:t>a</w:t>
      </w:r>
      <w:r w:rsidR="00BE3572">
        <w:t xml:space="preserve">grams or </w:t>
      </w:r>
      <w:r w:rsidR="00AC3831">
        <w:t>modified</w:t>
      </w:r>
      <w:r w:rsidR="007F6BE3">
        <w:t xml:space="preserve"> </w:t>
      </w:r>
      <w:r w:rsidR="00D123D7">
        <w:t>some of</w:t>
      </w:r>
      <w:r w:rsidR="007F6BE3">
        <w:t xml:space="preserve"> the diagrams that preceded it. </w:t>
      </w:r>
    </w:p>
    <w:p w14:paraId="2F1C4E91" w14:textId="77777777" w:rsidR="007F6BE3" w:rsidRDefault="007F6BE3">
      <w:pPr>
        <w:pStyle w:val="EndnoteText"/>
      </w:pPr>
    </w:p>
  </w:endnote>
  <w:endnote w:id="4">
    <w:p w14:paraId="1D274FA8" w14:textId="5D292763" w:rsidR="009A44AF" w:rsidRDefault="009A44AF" w:rsidP="00E35CEE">
      <w:r>
        <w:rPr>
          <w:rStyle w:val="EndnoteReference"/>
        </w:rPr>
        <w:endnoteRef/>
      </w:r>
      <w:r>
        <w:t xml:space="preserve"> </w:t>
      </w:r>
      <w:r w:rsidR="0084609F">
        <w:t>O</w:t>
      </w:r>
      <w:r w:rsidR="00DB7AD1">
        <w:t xml:space="preserve">ther </w:t>
      </w:r>
      <w:r w:rsidR="00E35CEE">
        <w:t xml:space="preserve">manuscripts I checked were </w:t>
      </w:r>
      <w:r w:rsidR="00E35CEE">
        <w:t>London BL OR 5975</w:t>
      </w:r>
      <w:r w:rsidR="00D25C28">
        <w:t>,</w:t>
      </w:r>
      <w:r w:rsidR="00E35CEE">
        <w:t xml:space="preserve"> </w:t>
      </w:r>
      <w:r w:rsidR="00E35CEE">
        <w:t>Parma 2087</w:t>
      </w:r>
      <w:r w:rsidR="00E67AB4">
        <w:t>, JTS 665</w:t>
      </w:r>
      <w:r w:rsidR="004F03F8">
        <w:t>4</w:t>
      </w:r>
      <w:r w:rsidR="004455E5">
        <w:t>.</w:t>
      </w:r>
      <w:r w:rsidR="004455E5" w:rsidRPr="004455E5">
        <w:t xml:space="preserve"> </w:t>
      </w:r>
      <w:r w:rsidR="004455E5" w:rsidRPr="004455E5">
        <w:t>St. Petersburg, Ms. B 376</w:t>
      </w:r>
      <w:r w:rsidR="00D25C28">
        <w:t xml:space="preserve"> and JTS Ms 6499</w:t>
      </w:r>
      <w:r w:rsidR="00E35CEE">
        <w:t>, n</w:t>
      </w:r>
      <w:r w:rsidR="004455E5">
        <w:t>one</w:t>
      </w:r>
      <w:r w:rsidR="00E35CEE">
        <w:t xml:space="preserve"> of which contained a diagram</w:t>
      </w:r>
      <w:r w:rsidR="00360B2F">
        <w:t>. This and t</w:t>
      </w:r>
      <w:r w:rsidR="00D5535A">
        <w:t>h</w:t>
      </w:r>
      <w:r w:rsidR="00360B2F">
        <w:t xml:space="preserve">e fact that it </w:t>
      </w:r>
      <w:r w:rsidR="000374E4">
        <w:t xml:space="preserve">doesn’t say </w:t>
      </w:r>
      <w:r w:rsidR="00D5535A">
        <w:t>“</w:t>
      </w:r>
      <w:r w:rsidR="00BE799D" w:rsidRPr="00BE799D">
        <w:rPr>
          <w:rFonts w:cs="Arial"/>
          <w:rtl/>
          <w:lang w:bidi="he-IL"/>
        </w:rPr>
        <w:t>כזה</w:t>
      </w:r>
      <w:r w:rsidR="00D5535A">
        <w:t>”</w:t>
      </w:r>
      <w:r w:rsidR="000374E4">
        <w:t xml:space="preserve"> anywhere in Rashi makes me believe the diagrams were a later addition </w:t>
      </w:r>
      <w:r w:rsidR="00E83B80">
        <w:t>to the two manuscripts. The fact that Maharshal in</w:t>
      </w:r>
      <w:r w:rsidR="00170326">
        <w:t>cludes a diagram</w:t>
      </w:r>
      <w:r w:rsidR="00246DD7">
        <w:t xml:space="preserve"> indicates</w:t>
      </w:r>
      <w:r w:rsidR="00F77061">
        <w:t xml:space="preserve"> that </w:t>
      </w:r>
      <w:r w:rsidR="004D1C1D">
        <w:t xml:space="preserve">to him, </w:t>
      </w:r>
      <w:r w:rsidR="00F77061">
        <w:t xml:space="preserve">such an illustration was important.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2C0CD" w14:textId="77777777" w:rsidR="0089346F" w:rsidRDefault="0089346F" w:rsidP="00893588">
      <w:pPr>
        <w:spacing w:after="0" w:line="240" w:lineRule="auto"/>
      </w:pPr>
      <w:r>
        <w:separator/>
      </w:r>
    </w:p>
  </w:footnote>
  <w:footnote w:type="continuationSeparator" w:id="0">
    <w:p w14:paraId="5397DF42" w14:textId="77777777" w:rsidR="0089346F" w:rsidRDefault="0089346F" w:rsidP="008935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422582"/>
    <w:multiLevelType w:val="hybridMultilevel"/>
    <w:tmpl w:val="852A1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1AB"/>
    <w:rsid w:val="00004A43"/>
    <w:rsid w:val="0001083A"/>
    <w:rsid w:val="00012FF9"/>
    <w:rsid w:val="000252FB"/>
    <w:rsid w:val="00034D66"/>
    <w:rsid w:val="00037107"/>
    <w:rsid w:val="000374E4"/>
    <w:rsid w:val="00051E7F"/>
    <w:rsid w:val="00060DC3"/>
    <w:rsid w:val="0008115D"/>
    <w:rsid w:val="00086BD6"/>
    <w:rsid w:val="00091504"/>
    <w:rsid w:val="00094273"/>
    <w:rsid w:val="000B1F86"/>
    <w:rsid w:val="000F7449"/>
    <w:rsid w:val="00111167"/>
    <w:rsid w:val="00113A74"/>
    <w:rsid w:val="00113FA0"/>
    <w:rsid w:val="00116D38"/>
    <w:rsid w:val="001173EF"/>
    <w:rsid w:val="00136CC3"/>
    <w:rsid w:val="00151889"/>
    <w:rsid w:val="0015467C"/>
    <w:rsid w:val="00160442"/>
    <w:rsid w:val="00170326"/>
    <w:rsid w:val="001A5E23"/>
    <w:rsid w:val="001A6374"/>
    <w:rsid w:val="001A75D2"/>
    <w:rsid w:val="001B037D"/>
    <w:rsid w:val="001B4620"/>
    <w:rsid w:val="001C6307"/>
    <w:rsid w:val="001E3C2F"/>
    <w:rsid w:val="001F6950"/>
    <w:rsid w:val="002042D0"/>
    <w:rsid w:val="00232B9D"/>
    <w:rsid w:val="00245C7F"/>
    <w:rsid w:val="00246DD7"/>
    <w:rsid w:val="002554AD"/>
    <w:rsid w:val="002559E9"/>
    <w:rsid w:val="002641B8"/>
    <w:rsid w:val="002742A8"/>
    <w:rsid w:val="002A6909"/>
    <w:rsid w:val="002A71AD"/>
    <w:rsid w:val="002D403E"/>
    <w:rsid w:val="002E1198"/>
    <w:rsid w:val="002E2B27"/>
    <w:rsid w:val="002F5488"/>
    <w:rsid w:val="00302835"/>
    <w:rsid w:val="003045FD"/>
    <w:rsid w:val="00312464"/>
    <w:rsid w:val="0031550A"/>
    <w:rsid w:val="003165D7"/>
    <w:rsid w:val="003205B2"/>
    <w:rsid w:val="00322B03"/>
    <w:rsid w:val="00353988"/>
    <w:rsid w:val="00354120"/>
    <w:rsid w:val="00355215"/>
    <w:rsid w:val="00360B2F"/>
    <w:rsid w:val="00360FB4"/>
    <w:rsid w:val="00365E47"/>
    <w:rsid w:val="003665A7"/>
    <w:rsid w:val="003675F1"/>
    <w:rsid w:val="003753C0"/>
    <w:rsid w:val="003857ED"/>
    <w:rsid w:val="00387570"/>
    <w:rsid w:val="003958A4"/>
    <w:rsid w:val="003B60BB"/>
    <w:rsid w:val="003C3A3D"/>
    <w:rsid w:val="003D1C5F"/>
    <w:rsid w:val="003D67F7"/>
    <w:rsid w:val="003E3986"/>
    <w:rsid w:val="004455E5"/>
    <w:rsid w:val="00460707"/>
    <w:rsid w:val="0048011C"/>
    <w:rsid w:val="0048224B"/>
    <w:rsid w:val="00484429"/>
    <w:rsid w:val="0048452A"/>
    <w:rsid w:val="004921C2"/>
    <w:rsid w:val="004B75E4"/>
    <w:rsid w:val="004D0743"/>
    <w:rsid w:val="004D1C1D"/>
    <w:rsid w:val="004D4293"/>
    <w:rsid w:val="004D6DAE"/>
    <w:rsid w:val="004E1BCF"/>
    <w:rsid w:val="004E4537"/>
    <w:rsid w:val="004F03F8"/>
    <w:rsid w:val="00501203"/>
    <w:rsid w:val="00505DCA"/>
    <w:rsid w:val="005212A7"/>
    <w:rsid w:val="0052305F"/>
    <w:rsid w:val="0052573D"/>
    <w:rsid w:val="00526431"/>
    <w:rsid w:val="00536717"/>
    <w:rsid w:val="00540D9F"/>
    <w:rsid w:val="0054554A"/>
    <w:rsid w:val="00550118"/>
    <w:rsid w:val="00561326"/>
    <w:rsid w:val="005634F6"/>
    <w:rsid w:val="00576D89"/>
    <w:rsid w:val="005A0061"/>
    <w:rsid w:val="005A2ED8"/>
    <w:rsid w:val="005C4B65"/>
    <w:rsid w:val="005C59E2"/>
    <w:rsid w:val="005D18A6"/>
    <w:rsid w:val="005D58F9"/>
    <w:rsid w:val="005F1AE9"/>
    <w:rsid w:val="005F1BCC"/>
    <w:rsid w:val="00611820"/>
    <w:rsid w:val="00622561"/>
    <w:rsid w:val="00626F9A"/>
    <w:rsid w:val="0063343A"/>
    <w:rsid w:val="00635CF6"/>
    <w:rsid w:val="00640977"/>
    <w:rsid w:val="00651BB9"/>
    <w:rsid w:val="00655400"/>
    <w:rsid w:val="00667B48"/>
    <w:rsid w:val="0067380D"/>
    <w:rsid w:val="00680206"/>
    <w:rsid w:val="0068152C"/>
    <w:rsid w:val="0068559C"/>
    <w:rsid w:val="00685BAA"/>
    <w:rsid w:val="006B2673"/>
    <w:rsid w:val="006B3470"/>
    <w:rsid w:val="006B5595"/>
    <w:rsid w:val="006C1318"/>
    <w:rsid w:val="006C4C43"/>
    <w:rsid w:val="006E07A6"/>
    <w:rsid w:val="006E5DC7"/>
    <w:rsid w:val="006F4E30"/>
    <w:rsid w:val="006F5D5A"/>
    <w:rsid w:val="00701402"/>
    <w:rsid w:val="00702EA6"/>
    <w:rsid w:val="0070476E"/>
    <w:rsid w:val="00731507"/>
    <w:rsid w:val="0073199A"/>
    <w:rsid w:val="0073483B"/>
    <w:rsid w:val="0074571F"/>
    <w:rsid w:val="00757E52"/>
    <w:rsid w:val="0078386C"/>
    <w:rsid w:val="00786583"/>
    <w:rsid w:val="00794DB3"/>
    <w:rsid w:val="007A0ECB"/>
    <w:rsid w:val="007B00A4"/>
    <w:rsid w:val="007D0422"/>
    <w:rsid w:val="007D32C6"/>
    <w:rsid w:val="007D76BB"/>
    <w:rsid w:val="007E1A4E"/>
    <w:rsid w:val="007F14B3"/>
    <w:rsid w:val="007F6BE3"/>
    <w:rsid w:val="007F7C22"/>
    <w:rsid w:val="00800DD8"/>
    <w:rsid w:val="00803C9F"/>
    <w:rsid w:val="00822C1D"/>
    <w:rsid w:val="00825CF1"/>
    <w:rsid w:val="008404D8"/>
    <w:rsid w:val="008421BB"/>
    <w:rsid w:val="0084609F"/>
    <w:rsid w:val="00850B88"/>
    <w:rsid w:val="00852750"/>
    <w:rsid w:val="0085723D"/>
    <w:rsid w:val="00885A3D"/>
    <w:rsid w:val="0089346F"/>
    <w:rsid w:val="00893588"/>
    <w:rsid w:val="008D4FE8"/>
    <w:rsid w:val="008D68B9"/>
    <w:rsid w:val="008E2333"/>
    <w:rsid w:val="008E59F2"/>
    <w:rsid w:val="008F299F"/>
    <w:rsid w:val="008F6849"/>
    <w:rsid w:val="00900C38"/>
    <w:rsid w:val="00901091"/>
    <w:rsid w:val="009047E4"/>
    <w:rsid w:val="009266A8"/>
    <w:rsid w:val="009436EE"/>
    <w:rsid w:val="00953344"/>
    <w:rsid w:val="009550A5"/>
    <w:rsid w:val="0096743D"/>
    <w:rsid w:val="0098605B"/>
    <w:rsid w:val="00986EC7"/>
    <w:rsid w:val="009A44AF"/>
    <w:rsid w:val="009B23CE"/>
    <w:rsid w:val="009E11C7"/>
    <w:rsid w:val="009F072E"/>
    <w:rsid w:val="00A0265C"/>
    <w:rsid w:val="00A1196D"/>
    <w:rsid w:val="00A22663"/>
    <w:rsid w:val="00A430B1"/>
    <w:rsid w:val="00A457B9"/>
    <w:rsid w:val="00A46946"/>
    <w:rsid w:val="00A53F66"/>
    <w:rsid w:val="00A63411"/>
    <w:rsid w:val="00A70C43"/>
    <w:rsid w:val="00A7117D"/>
    <w:rsid w:val="00A73E63"/>
    <w:rsid w:val="00A85556"/>
    <w:rsid w:val="00AA117C"/>
    <w:rsid w:val="00AA6DF7"/>
    <w:rsid w:val="00AB6431"/>
    <w:rsid w:val="00AB6D72"/>
    <w:rsid w:val="00AC089D"/>
    <w:rsid w:val="00AC3831"/>
    <w:rsid w:val="00AD455E"/>
    <w:rsid w:val="00AE0586"/>
    <w:rsid w:val="00B009FF"/>
    <w:rsid w:val="00B15183"/>
    <w:rsid w:val="00B15A93"/>
    <w:rsid w:val="00B205FC"/>
    <w:rsid w:val="00B27B42"/>
    <w:rsid w:val="00B30DB5"/>
    <w:rsid w:val="00B938FC"/>
    <w:rsid w:val="00BA397D"/>
    <w:rsid w:val="00BA79A4"/>
    <w:rsid w:val="00BB479A"/>
    <w:rsid w:val="00BD67A2"/>
    <w:rsid w:val="00BE3572"/>
    <w:rsid w:val="00BE390E"/>
    <w:rsid w:val="00BE799D"/>
    <w:rsid w:val="00BF45DD"/>
    <w:rsid w:val="00BF7DFB"/>
    <w:rsid w:val="00C2384A"/>
    <w:rsid w:val="00C365B4"/>
    <w:rsid w:val="00C369DF"/>
    <w:rsid w:val="00C4223D"/>
    <w:rsid w:val="00C527E9"/>
    <w:rsid w:val="00C7282D"/>
    <w:rsid w:val="00C773AC"/>
    <w:rsid w:val="00C922DA"/>
    <w:rsid w:val="00CC40EC"/>
    <w:rsid w:val="00CE21D9"/>
    <w:rsid w:val="00CE62BA"/>
    <w:rsid w:val="00D03C44"/>
    <w:rsid w:val="00D123D7"/>
    <w:rsid w:val="00D25C28"/>
    <w:rsid w:val="00D34160"/>
    <w:rsid w:val="00D34496"/>
    <w:rsid w:val="00D35195"/>
    <w:rsid w:val="00D45FD4"/>
    <w:rsid w:val="00D531AF"/>
    <w:rsid w:val="00D5535A"/>
    <w:rsid w:val="00D62ECE"/>
    <w:rsid w:val="00D73210"/>
    <w:rsid w:val="00DA5F0A"/>
    <w:rsid w:val="00DB7AD1"/>
    <w:rsid w:val="00DC62BA"/>
    <w:rsid w:val="00DC64CD"/>
    <w:rsid w:val="00DD108E"/>
    <w:rsid w:val="00DD1CC3"/>
    <w:rsid w:val="00DD21EF"/>
    <w:rsid w:val="00DD3064"/>
    <w:rsid w:val="00DD5CAF"/>
    <w:rsid w:val="00E03A82"/>
    <w:rsid w:val="00E03FE3"/>
    <w:rsid w:val="00E11903"/>
    <w:rsid w:val="00E15DC8"/>
    <w:rsid w:val="00E213CE"/>
    <w:rsid w:val="00E33036"/>
    <w:rsid w:val="00E35CEE"/>
    <w:rsid w:val="00E5387B"/>
    <w:rsid w:val="00E6172C"/>
    <w:rsid w:val="00E62280"/>
    <w:rsid w:val="00E67AB4"/>
    <w:rsid w:val="00E738EF"/>
    <w:rsid w:val="00E83B80"/>
    <w:rsid w:val="00E83C9E"/>
    <w:rsid w:val="00E865E0"/>
    <w:rsid w:val="00E9044F"/>
    <w:rsid w:val="00EA014E"/>
    <w:rsid w:val="00EA2DF4"/>
    <w:rsid w:val="00EA4529"/>
    <w:rsid w:val="00EB0660"/>
    <w:rsid w:val="00EC5CD8"/>
    <w:rsid w:val="00EE153A"/>
    <w:rsid w:val="00EE363F"/>
    <w:rsid w:val="00EE6779"/>
    <w:rsid w:val="00EF7CD3"/>
    <w:rsid w:val="00F105CF"/>
    <w:rsid w:val="00F12729"/>
    <w:rsid w:val="00F2377C"/>
    <w:rsid w:val="00F35387"/>
    <w:rsid w:val="00F5669D"/>
    <w:rsid w:val="00F64C41"/>
    <w:rsid w:val="00F75675"/>
    <w:rsid w:val="00F77061"/>
    <w:rsid w:val="00F877DF"/>
    <w:rsid w:val="00F921AB"/>
    <w:rsid w:val="00F95CC6"/>
    <w:rsid w:val="00FA44D4"/>
    <w:rsid w:val="00FB5E22"/>
    <w:rsid w:val="00FC246C"/>
    <w:rsid w:val="00FE2C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B2B0F"/>
  <w15:docId w15:val="{52DF5B88-FE3E-4D26-9944-5D3EEADF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9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1AB"/>
    <w:rPr>
      <w:rFonts w:ascii="Tahoma" w:hAnsi="Tahoma" w:cs="Tahoma"/>
      <w:sz w:val="16"/>
      <w:szCs w:val="16"/>
    </w:rPr>
  </w:style>
  <w:style w:type="paragraph" w:styleId="EndnoteText">
    <w:name w:val="endnote text"/>
    <w:basedOn w:val="Normal"/>
    <w:link w:val="EndnoteTextChar"/>
    <w:uiPriority w:val="99"/>
    <w:semiHidden/>
    <w:unhideWhenUsed/>
    <w:rsid w:val="00893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3588"/>
    <w:rPr>
      <w:sz w:val="20"/>
      <w:szCs w:val="20"/>
    </w:rPr>
  </w:style>
  <w:style w:type="character" w:styleId="EndnoteReference">
    <w:name w:val="endnote reference"/>
    <w:basedOn w:val="DefaultParagraphFont"/>
    <w:uiPriority w:val="99"/>
    <w:semiHidden/>
    <w:unhideWhenUsed/>
    <w:rsid w:val="00893588"/>
    <w:rPr>
      <w:vertAlign w:val="superscript"/>
    </w:rPr>
  </w:style>
  <w:style w:type="paragraph" w:styleId="ListParagraph">
    <w:name w:val="List Paragraph"/>
    <w:basedOn w:val="Normal"/>
    <w:uiPriority w:val="34"/>
    <w:qFormat/>
    <w:rsid w:val="000252FB"/>
    <w:pPr>
      <w:ind w:left="720"/>
      <w:contextualSpacing/>
    </w:pPr>
  </w:style>
  <w:style w:type="character" w:styleId="Hyperlink">
    <w:name w:val="Hyperlink"/>
    <w:basedOn w:val="DefaultParagraphFont"/>
    <w:uiPriority w:val="99"/>
    <w:unhideWhenUsed/>
    <w:rsid w:val="00C2384A"/>
    <w:rPr>
      <w:color w:val="0000FF" w:themeColor="hyperlink"/>
      <w:u w:val="single"/>
    </w:rPr>
  </w:style>
  <w:style w:type="character" w:styleId="UnresolvedMention">
    <w:name w:val="Unresolved Mention"/>
    <w:basedOn w:val="DefaultParagraphFont"/>
    <w:uiPriority w:val="99"/>
    <w:semiHidden/>
    <w:unhideWhenUsed/>
    <w:rsid w:val="00C23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8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eb.nli.org.il/sites/NLIS/en/ManuScript/Pages/Item.aspx?ItemID=PNX_MANUSCRIPTS990001861240205171&amp;SearchTxt=Vatican%20138"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eb.nli.org.il/sites/NLIS/en/ManuScript/Pages/Item.aspx?ItemID=PNX_MANUSCRIPTS990001292290205171&amp;SearchTxt=Paris%2032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7A033-C39A-4C07-B4A9-2330724A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Eli Genauer</cp:lastModifiedBy>
  <cp:revision>3</cp:revision>
  <dcterms:created xsi:type="dcterms:W3CDTF">2021-11-30T20:19:00Z</dcterms:created>
  <dcterms:modified xsi:type="dcterms:W3CDTF">2021-12-01T01:35:00Z</dcterms:modified>
</cp:coreProperties>
</file>