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F6BF6" w14:textId="5A9279EC" w:rsidR="00405936" w:rsidRDefault="00D7508E">
      <w:r>
        <w:t xml:space="preserve">                                                            </w:t>
      </w:r>
      <w:proofErr w:type="spellStart"/>
      <w:r w:rsidR="00503844">
        <w:t>Masechet</w:t>
      </w:r>
      <w:proofErr w:type="spellEnd"/>
      <w:r w:rsidR="00503844">
        <w:t xml:space="preserve"> </w:t>
      </w:r>
      <w:r w:rsidR="006E3BE2">
        <w:t>Shabb</w:t>
      </w:r>
      <w:r w:rsidR="00503844">
        <w:t>at</w:t>
      </w:r>
      <w:r w:rsidR="006E3BE2">
        <w:t xml:space="preserve"> 84B </w:t>
      </w:r>
      <w:r w:rsidR="001C57C3">
        <w:t xml:space="preserve">– </w:t>
      </w:r>
    </w:p>
    <w:p w14:paraId="4E7FFCC4" w14:textId="524C212E" w:rsidR="00C94763" w:rsidRDefault="00503844" w:rsidP="0026595D">
      <w:pPr>
        <w:bidi/>
        <w:rPr>
          <w:rFonts w:cs="Arial"/>
          <w:lang w:bidi="he-IL"/>
        </w:rPr>
      </w:pPr>
      <w:proofErr w:type="gramStart"/>
      <w:r>
        <w:rPr>
          <w:rFonts w:cs="Arial"/>
          <w:lang w:bidi="he-IL"/>
        </w:rPr>
        <w:t xml:space="preserve">“ </w:t>
      </w:r>
      <w:r w:rsidR="00C94763">
        <w:rPr>
          <w:rFonts w:cs="Arial"/>
          <w:lang w:bidi="he-IL"/>
        </w:rPr>
        <w:t xml:space="preserve"> </w:t>
      </w:r>
      <w:proofErr w:type="gramEnd"/>
      <w:r w:rsidR="00C94763">
        <w:rPr>
          <w:rFonts w:cs="Arial"/>
          <w:lang w:bidi="he-IL"/>
        </w:rPr>
        <w:t xml:space="preserve">      </w:t>
      </w:r>
      <w:r>
        <w:rPr>
          <w:rFonts w:cs="Arial"/>
          <w:lang w:bidi="he-IL"/>
        </w:rPr>
        <w:t xml:space="preserve">  </w:t>
      </w:r>
      <w:r w:rsidR="00C94763">
        <w:rPr>
          <w:rFonts w:cs="Arial"/>
          <w:lang w:bidi="he-IL"/>
        </w:rPr>
        <w:t xml:space="preserve">                                                      </w:t>
      </w:r>
      <w:r w:rsidR="00C94763" w:rsidRPr="0052724E">
        <w:rPr>
          <w:rFonts w:cs="Arial"/>
          <w:rtl/>
          <w:lang w:bidi="he-IL"/>
        </w:rPr>
        <w:t>אַרְבָּעָה עַל אַרְבַּע רוּחוֹת הָעֲרוּגָה וְאַחַת בָּאֶמְצַע</w:t>
      </w:r>
      <w:r w:rsidR="00C94763">
        <w:rPr>
          <w:rFonts w:cs="Arial"/>
          <w:lang w:bidi="he-IL"/>
        </w:rPr>
        <w:t>”</w:t>
      </w:r>
    </w:p>
    <w:p w14:paraId="4DA1C7EA" w14:textId="00E1BC2A" w:rsidR="0026595D" w:rsidRDefault="0026595D" w:rsidP="0026595D">
      <w:pPr>
        <w:rPr>
          <w:rFonts w:cs="Arial"/>
          <w:lang w:bidi="he-IL"/>
        </w:rPr>
      </w:pPr>
      <w:r>
        <w:rPr>
          <w:rFonts w:cs="Arial"/>
          <w:lang w:bidi="he-IL"/>
        </w:rPr>
        <w:t xml:space="preserve">The Mishnah on 84b discusses the fact that five </w:t>
      </w:r>
      <w:r w:rsidR="00100290">
        <w:rPr>
          <w:rFonts w:cs="Arial"/>
          <w:lang w:bidi="he-IL"/>
        </w:rPr>
        <w:t>different types</w:t>
      </w:r>
      <w:r>
        <w:rPr>
          <w:rFonts w:cs="Arial"/>
          <w:lang w:bidi="he-IL"/>
        </w:rPr>
        <w:t xml:space="preserve"> of seeds c</w:t>
      </w:r>
      <w:r w:rsidR="00100290">
        <w:rPr>
          <w:rFonts w:cs="Arial"/>
          <w:lang w:bidi="he-IL"/>
        </w:rPr>
        <w:t>a</w:t>
      </w:r>
      <w:r>
        <w:rPr>
          <w:rFonts w:cs="Arial"/>
          <w:lang w:bidi="he-IL"/>
        </w:rPr>
        <w:t>n be planted in</w:t>
      </w:r>
      <w:r w:rsidR="00100290">
        <w:rPr>
          <w:rFonts w:cs="Arial"/>
          <w:lang w:bidi="he-IL"/>
        </w:rPr>
        <w:t xml:space="preserve"> </w:t>
      </w:r>
      <w:r>
        <w:rPr>
          <w:rFonts w:cs="Arial"/>
          <w:lang w:bidi="he-IL"/>
        </w:rPr>
        <w:t>a very small garden pat</w:t>
      </w:r>
      <w:r w:rsidR="00D32F56">
        <w:rPr>
          <w:rFonts w:cs="Arial"/>
          <w:lang w:bidi="he-IL"/>
        </w:rPr>
        <w:t>c</w:t>
      </w:r>
      <w:r>
        <w:rPr>
          <w:rFonts w:cs="Arial"/>
          <w:lang w:bidi="he-IL"/>
        </w:rPr>
        <w:t xml:space="preserve">h without violating the prohibition of </w:t>
      </w:r>
      <w:r w:rsidR="000156CA" w:rsidRPr="000156CA">
        <w:rPr>
          <w:rFonts w:cs="Arial"/>
          <w:rtl/>
          <w:lang w:bidi="he-IL"/>
        </w:rPr>
        <w:t>כלאים</w:t>
      </w:r>
      <w:r w:rsidR="00257665">
        <w:rPr>
          <w:rFonts w:cs="Arial"/>
          <w:lang w:bidi="he-IL"/>
        </w:rPr>
        <w:t>.</w:t>
      </w:r>
      <w:r w:rsidR="00257665">
        <w:rPr>
          <w:rStyle w:val="EndnoteReference"/>
          <w:rFonts w:cs="Arial"/>
          <w:lang w:bidi="he-IL"/>
        </w:rPr>
        <w:endnoteReference w:id="1"/>
      </w:r>
      <w:r w:rsidR="00100290">
        <w:rPr>
          <w:rFonts w:cs="Arial"/>
          <w:lang w:bidi="he-IL"/>
        </w:rPr>
        <w:t xml:space="preserve"> The </w:t>
      </w:r>
      <w:proofErr w:type="spellStart"/>
      <w:r w:rsidR="00100290">
        <w:rPr>
          <w:rFonts w:cs="Arial"/>
          <w:lang w:bidi="he-IL"/>
        </w:rPr>
        <w:t>Sugya</w:t>
      </w:r>
      <w:proofErr w:type="spellEnd"/>
      <w:r w:rsidR="00100290">
        <w:rPr>
          <w:rFonts w:cs="Arial"/>
          <w:lang w:bidi="he-IL"/>
        </w:rPr>
        <w:t xml:space="preserve"> itself is very complicated and includes the fact that </w:t>
      </w:r>
      <w:proofErr w:type="spellStart"/>
      <w:r w:rsidR="00100290">
        <w:rPr>
          <w:rFonts w:cs="Arial"/>
          <w:lang w:bidi="he-IL"/>
        </w:rPr>
        <w:t>Tosafot</w:t>
      </w:r>
      <w:proofErr w:type="spellEnd"/>
      <w:r w:rsidR="00100290">
        <w:rPr>
          <w:rFonts w:cs="Arial"/>
          <w:lang w:bidi="he-IL"/>
        </w:rPr>
        <w:t xml:space="preserve"> </w:t>
      </w:r>
      <w:proofErr w:type="gramStart"/>
      <w:r w:rsidR="00100290">
        <w:rPr>
          <w:rFonts w:cs="Arial"/>
          <w:lang w:bidi="he-IL"/>
        </w:rPr>
        <w:t xml:space="preserve">( </w:t>
      </w:r>
      <w:proofErr w:type="spellStart"/>
      <w:r w:rsidR="00100290">
        <w:rPr>
          <w:rFonts w:cs="Arial"/>
          <w:lang w:bidi="he-IL"/>
        </w:rPr>
        <w:t>Bechorot</w:t>
      </w:r>
      <w:proofErr w:type="spellEnd"/>
      <w:proofErr w:type="gramEnd"/>
      <w:r w:rsidR="00100290">
        <w:rPr>
          <w:rFonts w:cs="Arial"/>
          <w:lang w:bidi="he-IL"/>
        </w:rPr>
        <w:t xml:space="preserve"> 54a </w:t>
      </w:r>
      <w:r w:rsidR="00F7414A" w:rsidRPr="00F7414A">
        <w:rPr>
          <w:rFonts w:cs="Arial"/>
          <w:rtl/>
          <w:lang w:bidi="he-IL"/>
        </w:rPr>
        <w:t>דבור המתחיל ״</w:t>
      </w:r>
      <w:r w:rsidR="00F92D6C" w:rsidRPr="00F92D6C">
        <w:rPr>
          <w:rFonts w:cs="Arial"/>
          <w:rtl/>
          <w:lang w:bidi="he-IL"/>
        </w:rPr>
        <w:t xml:space="preserve"> דגן ודגן</w:t>
      </w:r>
      <w:r w:rsidR="00F92D6C" w:rsidRPr="00F7414A">
        <w:rPr>
          <w:rFonts w:cs="Arial"/>
          <w:rtl/>
          <w:lang w:bidi="he-IL"/>
        </w:rPr>
        <w:t xml:space="preserve"> </w:t>
      </w:r>
      <w:r w:rsidR="00F7414A" w:rsidRPr="00F7414A">
        <w:rPr>
          <w:rFonts w:cs="Arial"/>
          <w:rtl/>
          <w:lang w:bidi="he-IL"/>
        </w:rPr>
        <w:t>״</w:t>
      </w:r>
      <w:r w:rsidR="00F7414A">
        <w:rPr>
          <w:rFonts w:cs="Arial"/>
          <w:lang w:bidi="he-IL"/>
        </w:rPr>
        <w:t>)</w:t>
      </w:r>
      <w:r w:rsidR="00100290">
        <w:rPr>
          <w:rFonts w:cs="Arial"/>
          <w:lang w:bidi="he-IL"/>
        </w:rPr>
        <w:t xml:space="preserve">claims that there is a </w:t>
      </w:r>
      <w:r w:rsidR="001050EF" w:rsidRPr="001050EF">
        <w:rPr>
          <w:rFonts w:cs="Arial"/>
          <w:rtl/>
          <w:lang w:bidi="he-IL"/>
        </w:rPr>
        <w:t>טעות סופרים</w:t>
      </w:r>
      <w:r w:rsidR="00100290">
        <w:rPr>
          <w:rFonts w:cs="Arial"/>
          <w:lang w:bidi="he-IL"/>
        </w:rPr>
        <w:t xml:space="preserve"> in </w:t>
      </w:r>
      <w:proofErr w:type="spellStart"/>
      <w:r w:rsidR="00100290">
        <w:rPr>
          <w:rFonts w:cs="Arial"/>
          <w:lang w:bidi="he-IL"/>
        </w:rPr>
        <w:t>Rashi</w:t>
      </w:r>
      <w:proofErr w:type="spellEnd"/>
      <w:r w:rsidR="00F7414A">
        <w:rPr>
          <w:rFonts w:cs="Arial"/>
          <w:lang w:bidi="he-IL"/>
        </w:rPr>
        <w:t xml:space="preserve"> </w:t>
      </w:r>
      <w:r w:rsidR="00963488">
        <w:rPr>
          <w:rFonts w:cs="Arial"/>
          <w:lang w:bidi="he-IL"/>
        </w:rPr>
        <w:t xml:space="preserve">in </w:t>
      </w:r>
      <w:proofErr w:type="spellStart"/>
      <w:r w:rsidR="00963488">
        <w:rPr>
          <w:rFonts w:cs="Arial"/>
          <w:lang w:bidi="he-IL"/>
        </w:rPr>
        <w:t>Bechorot</w:t>
      </w:r>
      <w:proofErr w:type="spellEnd"/>
      <w:r w:rsidR="00963488">
        <w:rPr>
          <w:rFonts w:cs="Arial"/>
          <w:lang w:bidi="he-IL"/>
        </w:rPr>
        <w:t xml:space="preserve"> </w:t>
      </w:r>
      <w:r w:rsidR="00D32F56">
        <w:rPr>
          <w:rFonts w:cs="Arial"/>
          <w:lang w:bidi="he-IL"/>
        </w:rPr>
        <w:t>wh</w:t>
      </w:r>
      <w:r w:rsidR="00963488">
        <w:rPr>
          <w:rFonts w:cs="Arial"/>
          <w:lang w:bidi="he-IL"/>
        </w:rPr>
        <w:t>en he</w:t>
      </w:r>
      <w:r w:rsidR="00D32F56">
        <w:rPr>
          <w:rFonts w:cs="Arial"/>
          <w:lang w:bidi="he-IL"/>
        </w:rPr>
        <w:t xml:space="preserve"> writes that the </w:t>
      </w:r>
      <w:proofErr w:type="spellStart"/>
      <w:r w:rsidR="00D32F56">
        <w:rPr>
          <w:rFonts w:cs="Arial"/>
          <w:lang w:bidi="he-IL"/>
        </w:rPr>
        <w:t>Issur</w:t>
      </w:r>
      <w:proofErr w:type="spellEnd"/>
      <w:r w:rsidR="00D32F56">
        <w:rPr>
          <w:rFonts w:cs="Arial"/>
          <w:lang w:bidi="he-IL"/>
        </w:rPr>
        <w:t xml:space="preserve"> of </w:t>
      </w:r>
      <w:r w:rsidR="006C4249" w:rsidRPr="006C4249">
        <w:rPr>
          <w:rFonts w:cs="Arial"/>
          <w:rtl/>
          <w:lang w:bidi="he-IL"/>
        </w:rPr>
        <w:t>כלאי זרעים</w:t>
      </w:r>
      <w:r w:rsidR="00D32F56">
        <w:rPr>
          <w:rFonts w:cs="Arial"/>
          <w:lang w:bidi="he-IL"/>
        </w:rPr>
        <w:t xml:space="preserve"> is only </w:t>
      </w:r>
      <w:r w:rsidR="001050EF" w:rsidRPr="001050EF">
        <w:rPr>
          <w:rFonts w:cs="Arial"/>
          <w:rtl/>
          <w:lang w:bidi="he-IL"/>
        </w:rPr>
        <w:t>מדרבנן</w:t>
      </w:r>
      <w:r w:rsidR="00F7414A">
        <w:rPr>
          <w:rFonts w:cs="Arial"/>
          <w:lang w:bidi="he-IL"/>
        </w:rPr>
        <w:t xml:space="preserve">. </w:t>
      </w:r>
      <w:r w:rsidR="00F7414A">
        <w:rPr>
          <w:rStyle w:val="EndnoteReference"/>
          <w:rFonts w:cs="Arial"/>
          <w:lang w:bidi="he-IL"/>
        </w:rPr>
        <w:endnoteReference w:id="2"/>
      </w:r>
    </w:p>
    <w:p w14:paraId="37B654F2" w14:textId="7BD376C8" w:rsidR="00D32F56" w:rsidRDefault="00D32F56" w:rsidP="0026595D">
      <w:pPr>
        <w:rPr>
          <w:rFonts w:cs="Arial"/>
          <w:lang w:bidi="he-IL"/>
        </w:rPr>
      </w:pPr>
      <w:r>
        <w:rPr>
          <w:rFonts w:cs="Arial"/>
          <w:lang w:bidi="he-IL"/>
        </w:rPr>
        <w:t xml:space="preserve">I will only focus on two aspects of </w:t>
      </w:r>
      <w:proofErr w:type="spellStart"/>
      <w:r>
        <w:rPr>
          <w:rFonts w:cs="Arial"/>
          <w:lang w:bidi="he-IL"/>
        </w:rPr>
        <w:t>Rashi</w:t>
      </w:r>
      <w:proofErr w:type="spellEnd"/>
      <w:r>
        <w:rPr>
          <w:rFonts w:cs="Arial"/>
          <w:lang w:bidi="he-IL"/>
        </w:rPr>
        <w:t xml:space="preserve"> on this Mishnah</w:t>
      </w:r>
    </w:p>
    <w:p w14:paraId="7A80CE2A" w14:textId="1F035DBF" w:rsidR="00D32F56" w:rsidRDefault="0016717B" w:rsidP="00D32F56">
      <w:pPr>
        <w:pStyle w:val="ListParagraph"/>
        <w:numPr>
          <w:ilvl w:val="0"/>
          <w:numId w:val="1"/>
        </w:numPr>
        <w:rPr>
          <w:rFonts w:cs="Arial"/>
          <w:lang w:bidi="he-IL"/>
        </w:rPr>
      </w:pPr>
      <w:r>
        <w:rPr>
          <w:rFonts w:cs="Arial"/>
          <w:lang w:bidi="he-IL"/>
        </w:rPr>
        <w:t xml:space="preserve">Did the “original </w:t>
      </w:r>
      <w:proofErr w:type="spellStart"/>
      <w:r>
        <w:rPr>
          <w:rFonts w:cs="Arial"/>
          <w:lang w:bidi="he-IL"/>
        </w:rPr>
        <w:t>Rashi</w:t>
      </w:r>
      <w:proofErr w:type="spellEnd"/>
      <w:r>
        <w:rPr>
          <w:rFonts w:cs="Arial"/>
          <w:lang w:bidi="he-IL"/>
        </w:rPr>
        <w:t xml:space="preserve">” include the explanation we have in the Vilna Shas on the </w:t>
      </w:r>
      <w:r w:rsidR="006C4249" w:rsidRPr="00F7414A">
        <w:rPr>
          <w:rFonts w:cs="Arial"/>
          <w:rtl/>
          <w:lang w:bidi="he-IL"/>
        </w:rPr>
        <w:t>דבורי המתחיל</w:t>
      </w:r>
      <w:r w:rsidR="006C4249">
        <w:rPr>
          <w:rFonts w:cs="Arial"/>
          <w:lang w:bidi="he-IL"/>
        </w:rPr>
        <w:t xml:space="preserve"> of</w:t>
      </w:r>
      <w:r>
        <w:rPr>
          <w:rFonts w:cs="Arial"/>
          <w:lang w:bidi="he-IL"/>
        </w:rPr>
        <w:t xml:space="preserve"> </w:t>
      </w:r>
      <w:r w:rsidRPr="0052724E">
        <w:rPr>
          <w:rFonts w:cs="Arial"/>
          <w:rtl/>
          <w:lang w:bidi="he-IL"/>
        </w:rPr>
        <w:t>וְאַחַת בָּאֶמְצַע</w:t>
      </w:r>
      <w:r>
        <w:rPr>
          <w:rFonts w:cs="Arial"/>
          <w:lang w:bidi="he-IL"/>
        </w:rPr>
        <w:t xml:space="preserve"> </w:t>
      </w:r>
      <w:r w:rsidR="008B2E1C">
        <w:rPr>
          <w:rFonts w:cs="Arial"/>
          <w:lang w:bidi="he-IL"/>
        </w:rPr>
        <w:t xml:space="preserve">and </w:t>
      </w:r>
      <w:r w:rsidR="008B2E1C" w:rsidRPr="008C059E">
        <w:rPr>
          <w:rFonts w:cs="Arial"/>
          <w:rtl/>
          <w:lang w:bidi="he-IL"/>
        </w:rPr>
        <w:t>ד׳ מד׳ רוחות הערוגה</w:t>
      </w:r>
    </w:p>
    <w:p w14:paraId="555080B0" w14:textId="5ACD120C" w:rsidR="0016717B" w:rsidRDefault="0016717B" w:rsidP="00D32F56">
      <w:pPr>
        <w:pStyle w:val="ListParagraph"/>
        <w:numPr>
          <w:ilvl w:val="0"/>
          <w:numId w:val="1"/>
        </w:numPr>
        <w:rPr>
          <w:rFonts w:cs="Arial"/>
          <w:lang w:bidi="he-IL"/>
        </w:rPr>
      </w:pPr>
      <w:r>
        <w:rPr>
          <w:rFonts w:cs="Arial"/>
          <w:lang w:bidi="he-IL"/>
        </w:rPr>
        <w:t xml:space="preserve">Was the diagram in </w:t>
      </w:r>
      <w:proofErr w:type="spellStart"/>
      <w:r>
        <w:rPr>
          <w:rFonts w:cs="Arial"/>
          <w:lang w:bidi="he-IL"/>
        </w:rPr>
        <w:t>Rashi</w:t>
      </w:r>
      <w:proofErr w:type="spellEnd"/>
      <w:r>
        <w:rPr>
          <w:rFonts w:cs="Arial"/>
          <w:lang w:bidi="he-IL"/>
        </w:rPr>
        <w:t xml:space="preserve"> </w:t>
      </w:r>
      <w:r w:rsidR="008B2E1C">
        <w:rPr>
          <w:rFonts w:cs="Arial"/>
          <w:lang w:bidi="he-IL"/>
        </w:rPr>
        <w:t xml:space="preserve">on </w:t>
      </w:r>
      <w:r w:rsidR="008B2E1C">
        <w:rPr>
          <w:rFonts w:cs="Arial"/>
          <w:rtl/>
          <w:lang w:bidi="he-IL"/>
        </w:rPr>
        <w:t>וְאַחַת</w:t>
      </w:r>
      <w:r w:rsidRPr="0052724E">
        <w:rPr>
          <w:rFonts w:cs="Arial"/>
          <w:rtl/>
          <w:lang w:bidi="he-IL"/>
        </w:rPr>
        <w:t xml:space="preserve"> בָּאֶמְצַע</w:t>
      </w:r>
      <w:r>
        <w:rPr>
          <w:rFonts w:cs="Arial"/>
          <w:lang w:bidi="he-IL"/>
        </w:rPr>
        <w:t xml:space="preserve"> included in the “original </w:t>
      </w:r>
      <w:proofErr w:type="spellStart"/>
      <w:r>
        <w:rPr>
          <w:rFonts w:cs="Arial"/>
          <w:lang w:bidi="he-IL"/>
        </w:rPr>
        <w:t>Rashi</w:t>
      </w:r>
      <w:proofErr w:type="spellEnd"/>
      <w:proofErr w:type="gramStart"/>
      <w:r>
        <w:rPr>
          <w:rFonts w:cs="Arial"/>
          <w:lang w:bidi="he-IL"/>
        </w:rPr>
        <w:t>”</w:t>
      </w:r>
      <w:proofErr w:type="gramEnd"/>
    </w:p>
    <w:p w14:paraId="4C84F836" w14:textId="7DDA3A45" w:rsidR="001B36F3" w:rsidRPr="008B2E1C" w:rsidRDefault="0016717B" w:rsidP="008B2E1C">
      <w:pPr>
        <w:rPr>
          <w:rFonts w:cs="Arial"/>
          <w:lang w:bidi="he-IL"/>
        </w:rPr>
      </w:pPr>
      <w:r>
        <w:rPr>
          <w:rFonts w:cs="Arial"/>
          <w:lang w:bidi="he-IL"/>
        </w:rPr>
        <w:t xml:space="preserve">Here is the Mishna with the explanation of </w:t>
      </w:r>
      <w:proofErr w:type="spellStart"/>
      <w:r>
        <w:rPr>
          <w:rFonts w:cs="Arial"/>
          <w:lang w:bidi="he-IL"/>
        </w:rPr>
        <w:t>Rav</w:t>
      </w:r>
      <w:proofErr w:type="spellEnd"/>
      <w:r>
        <w:rPr>
          <w:rFonts w:cs="Arial"/>
          <w:lang w:bidi="he-IL"/>
        </w:rPr>
        <w:t xml:space="preserve"> </w:t>
      </w:r>
      <w:proofErr w:type="spellStart"/>
      <w:r>
        <w:rPr>
          <w:rFonts w:cs="Arial"/>
          <w:lang w:bidi="he-IL"/>
        </w:rPr>
        <w:t>Steinsaltz</w:t>
      </w:r>
      <w:proofErr w:type="spellEnd"/>
      <w:r w:rsidR="008B2E1C">
        <w:rPr>
          <w:rFonts w:cs="Arial"/>
          <w:lang w:bidi="he-IL"/>
        </w:rPr>
        <w:t xml:space="preserve">, who first explains why a Mishna dealing with </w:t>
      </w:r>
      <w:r w:rsidR="001050EF" w:rsidRPr="000156CA">
        <w:rPr>
          <w:rFonts w:cs="Arial"/>
          <w:rtl/>
          <w:lang w:bidi="he-IL"/>
        </w:rPr>
        <w:t>כלאים</w:t>
      </w:r>
      <w:r w:rsidR="008B2E1C">
        <w:rPr>
          <w:rFonts w:cs="Arial"/>
          <w:lang w:bidi="he-IL"/>
        </w:rPr>
        <w:t xml:space="preserve"> is included in </w:t>
      </w:r>
      <w:proofErr w:type="spellStart"/>
      <w:r w:rsidR="008B2E1C">
        <w:rPr>
          <w:rFonts w:cs="Arial"/>
          <w:lang w:bidi="he-IL"/>
        </w:rPr>
        <w:t>Masechet</w:t>
      </w:r>
      <w:proofErr w:type="spellEnd"/>
      <w:r w:rsidR="008B2E1C">
        <w:rPr>
          <w:rFonts w:cs="Arial"/>
          <w:lang w:bidi="he-IL"/>
        </w:rPr>
        <w:t xml:space="preserve"> Shabbat</w:t>
      </w:r>
    </w:p>
    <w:p w14:paraId="587C96F4" w14:textId="4573D2A8" w:rsidR="001B36F3" w:rsidRDefault="0052724E" w:rsidP="0052724E">
      <w:pPr>
        <w:bidi/>
      </w:pPr>
      <w:r w:rsidRPr="0052724E">
        <w:rPr>
          <w:rFonts w:cs="Arial"/>
          <w:rtl/>
          <w:lang w:bidi="he-IL"/>
        </w:rPr>
        <w:t>מַתְנִי׳ : מִנַּיִן לַעֲרוּגָה שֶׁהִיא שִׁשָּׁה עַל שִׁשָּׁה טְפָחִים שֶׁזּוֹרְעִין בְּתוֹכָהּ חֲמִשָּׁה זֵרְעוֹנִין, אַרְבָּעָה עַל אַרְבַּע רוּחוֹת הָעֲרוּגָה וְאַחַת בָּאֶמְצַע, שֶׁנֶּאֱמַר: ״כִּי כָאָרֶץ תּוֹצִיא צִמְחָהּ וּכְגַנָּה זֵרוּעֶיהָ תַצְמִיחַ״ — ״זַרְעָהּ״ לֹא נֶאֱמַר, אֶלָּא ״זֵרוּעֶיהָ״.</w:t>
      </w:r>
    </w:p>
    <w:p w14:paraId="20773615" w14:textId="364187B4" w:rsidR="00A06B15" w:rsidRDefault="001B36F3">
      <w:r w:rsidRPr="001B36F3">
        <w:t xml:space="preserve">MISHNA: The </w:t>
      </w:r>
      <w:proofErr w:type="spellStart"/>
      <w:r w:rsidRPr="001B36F3">
        <w:t>Gemara</w:t>
      </w:r>
      <w:proofErr w:type="spellEnd"/>
      <w:r w:rsidRPr="001B36F3">
        <w:t xml:space="preserve"> continues to discuss an additional halakha based on a biblical allusion. From where is it derived that in a garden bed that is six by six handbreadths, that one may plant five different types of seeds in it? He may do so without violating the prohibition of sowing a mixture of diverse kinds of seeds in the following manner. One sows four types of plants on each of the four sides of the garden bed and one in the middle. There is an allusion to this in the text, as it is stated: “For as the earth brings forth its growth, and as a garden causes its seeds to grow, so will the Lord G</w:t>
      </w:r>
      <w:r w:rsidR="00C1526F">
        <w:t>-</w:t>
      </w:r>
      <w:r w:rsidRPr="001B36F3">
        <w:t>d cause justice and praise to spring forth before all the nations” (Isaiah 61:11). Its seed, in the singular, is not stated; rather, its seeds, written in the plural. Apparently, it is possible that several seeds may be planted in a small garden.</w:t>
      </w:r>
    </w:p>
    <w:p w14:paraId="22457AAB" w14:textId="77777777" w:rsidR="0026595D" w:rsidRDefault="0026595D" w:rsidP="0026595D">
      <w:proofErr w:type="spellStart"/>
      <w:r>
        <w:t>Rashi</w:t>
      </w:r>
      <w:proofErr w:type="spellEnd"/>
    </w:p>
    <w:p w14:paraId="5E7FC91C" w14:textId="77777777" w:rsidR="0026595D" w:rsidRPr="008C059E" w:rsidRDefault="0026595D" w:rsidP="0026595D">
      <w:pPr>
        <w:bidi/>
        <w:rPr>
          <w:rFonts w:cs="Arial"/>
        </w:rPr>
      </w:pPr>
      <w:r w:rsidRPr="008C059E">
        <w:rPr>
          <w:rFonts w:cs="Arial"/>
          <w:rtl/>
          <w:lang w:bidi="he-IL"/>
        </w:rPr>
        <w:t>מתניּ: שזורעין בתוכה ה׳ זרעונין - ולא הוי עירבוב שיש בה כדי להפריש ביניהם הפרש הראוי:</w:t>
      </w:r>
    </w:p>
    <w:p w14:paraId="675332F4" w14:textId="77777777" w:rsidR="0026595D" w:rsidRDefault="0026595D" w:rsidP="0026595D">
      <w:pPr>
        <w:bidi/>
        <w:rPr>
          <w:rFonts w:cs="Arial"/>
          <w:lang w:bidi="he-IL"/>
        </w:rPr>
      </w:pPr>
      <w:r w:rsidRPr="008C059E">
        <w:rPr>
          <w:rFonts w:cs="Arial"/>
          <w:rtl/>
          <w:lang w:bidi="he-IL"/>
        </w:rPr>
        <w:t>ד׳ מד׳ רוחות הערוגה - ממלא את כל הרוח עד סמוך לקרן:</w:t>
      </w:r>
    </w:p>
    <w:p w14:paraId="7DD6972C" w14:textId="7F14290A" w:rsidR="0026595D" w:rsidRDefault="0026595D" w:rsidP="0026595D">
      <w:pPr>
        <w:bidi/>
        <w:rPr>
          <w:rFonts w:cs="Arial"/>
          <w:lang w:bidi="he-IL"/>
        </w:rPr>
      </w:pPr>
      <w:r w:rsidRPr="00165805">
        <w:rPr>
          <w:rFonts w:cs="Arial"/>
          <w:rtl/>
          <w:lang w:bidi="he-IL"/>
        </w:rPr>
        <w:t>ואחת באמצע - גרעין אחד  ואע"פ שכל אצל הקרנות סמוכין זה לזה ואין ביניהם הרחקה ג</w:t>
      </w:r>
      <w:r>
        <w:rPr>
          <w:rFonts w:cs="Arial"/>
          <w:lang w:bidi="he-IL"/>
        </w:rPr>
        <w:t>’</w:t>
      </w:r>
      <w:r w:rsidRPr="00165805">
        <w:rPr>
          <w:rFonts w:cs="Arial"/>
          <w:rtl/>
          <w:lang w:bidi="he-IL"/>
        </w:rPr>
        <w:t xml:space="preserve"> טפחים ויונקים זה מזה אין כאן בית מיחוש </w:t>
      </w:r>
      <w:r w:rsidRPr="00C1526F">
        <w:rPr>
          <w:rFonts w:cs="Arial"/>
          <w:b/>
          <w:bCs/>
          <w:rtl/>
          <w:lang w:bidi="he-IL"/>
        </w:rPr>
        <w:t>דגבי כלאים היכרא הוא דבעינן דלא להוי עירבוב דהא אכלאים קפיד קרא אבל ליניקה לא חיישינן</w:t>
      </w:r>
      <w:r w:rsidRPr="00165805">
        <w:rPr>
          <w:rFonts w:cs="Arial"/>
          <w:rtl/>
          <w:lang w:bidi="he-IL"/>
        </w:rPr>
        <w:t xml:space="preserve"> אפילו בכלאי הכרם דאורייתא כדתנן (ב"ב דף כו.) זה סומך לגדר מכאן וזה סומך לגדר מכאן ואע"ג דינקו מתתאי וכ"</w:t>
      </w:r>
      <w:r w:rsidRPr="009C1FE0">
        <w:rPr>
          <w:rFonts w:cs="Arial"/>
          <w:b/>
          <w:bCs/>
          <w:rtl/>
          <w:lang w:bidi="he-IL"/>
        </w:rPr>
        <w:t>ש כלאי זרעים דרבנן</w:t>
      </w:r>
      <w:r w:rsidRPr="00165805">
        <w:rPr>
          <w:rFonts w:cs="Arial"/>
          <w:rtl/>
          <w:lang w:bidi="he-IL"/>
        </w:rPr>
        <w:t xml:space="preserve"> דלא חיישינן ליניקה כדתנן גבי ראש תור לקמן בשמעתין וגבי ב</w:t>
      </w:r>
      <w:r>
        <w:rPr>
          <w:rFonts w:cs="Arial"/>
          <w:lang w:bidi="he-IL"/>
        </w:rPr>
        <w:t>’</w:t>
      </w:r>
      <w:r w:rsidRPr="00165805">
        <w:rPr>
          <w:rFonts w:cs="Arial"/>
          <w:rtl/>
          <w:lang w:bidi="he-IL"/>
        </w:rPr>
        <w:t xml:space="preserve"> שורות </w:t>
      </w:r>
      <w:r w:rsidRPr="00C1526F">
        <w:rPr>
          <w:rFonts w:cs="Arial"/>
          <w:b/>
          <w:bCs/>
          <w:rtl/>
          <w:lang w:bidi="he-IL"/>
        </w:rPr>
        <w:t>והרי יש כאן היכר גדול רוח זו זרועה צפון ודרום וזו זרועה מזרח ומערב אבל בין זרע האמצעי לזרעוני הרוחות צריך הרחקה כדי יניקה דאין שם היכר</w:t>
      </w:r>
      <w:r w:rsidRPr="00165805">
        <w:rPr>
          <w:rFonts w:cs="Arial"/>
          <w:rtl/>
          <w:lang w:bidi="he-IL"/>
        </w:rPr>
        <w:t xml:space="preserve"> ואי הוו מקרבי הוי עירבוב והמפרש ד</w:t>
      </w:r>
      <w:r>
        <w:rPr>
          <w:rFonts w:cs="Arial"/>
          <w:lang w:bidi="he-IL"/>
        </w:rPr>
        <w:t>’</w:t>
      </w:r>
      <w:r w:rsidRPr="00165805">
        <w:rPr>
          <w:rFonts w:cs="Arial"/>
          <w:rtl/>
          <w:lang w:bidi="he-IL"/>
        </w:rPr>
        <w:t xml:space="preserve"> גרעינין בד</w:t>
      </w:r>
      <w:r>
        <w:rPr>
          <w:rFonts w:cs="Arial"/>
          <w:lang w:bidi="he-IL"/>
        </w:rPr>
        <w:t>’</w:t>
      </w:r>
      <w:r w:rsidRPr="00165805">
        <w:rPr>
          <w:rFonts w:cs="Arial"/>
          <w:rtl/>
          <w:lang w:bidi="he-IL"/>
        </w:rPr>
        <w:t xml:space="preserve"> הרוחות טועה דאי ההרחקה משום יניקה ט</w:t>
      </w:r>
      <w:r>
        <w:rPr>
          <w:rFonts w:cs="Arial"/>
          <w:lang w:bidi="he-IL"/>
        </w:rPr>
        <w:t>’</w:t>
      </w:r>
      <w:r w:rsidRPr="00165805">
        <w:rPr>
          <w:rFonts w:cs="Arial"/>
          <w:rtl/>
          <w:lang w:bidi="he-IL"/>
        </w:rPr>
        <w:t xml:space="preserve"> זרעונין יש לזרוע בו ד</w:t>
      </w:r>
      <w:r>
        <w:rPr>
          <w:rFonts w:cs="Arial"/>
          <w:lang w:bidi="he-IL"/>
        </w:rPr>
        <w:t>’</w:t>
      </w:r>
      <w:r w:rsidRPr="00165805">
        <w:rPr>
          <w:rFonts w:cs="Arial"/>
          <w:rtl/>
          <w:lang w:bidi="he-IL"/>
        </w:rPr>
        <w:t xml:space="preserve"> בד</w:t>
      </w:r>
      <w:r>
        <w:rPr>
          <w:rFonts w:cs="Arial"/>
          <w:lang w:bidi="he-IL"/>
        </w:rPr>
        <w:t xml:space="preserve">’ </w:t>
      </w:r>
      <w:r w:rsidRPr="00165805">
        <w:rPr>
          <w:rFonts w:cs="Arial"/>
          <w:rtl/>
          <w:lang w:bidi="he-IL"/>
        </w:rPr>
        <w:t>הקרנות ואחד בכל רוח ורוח באמצעו וא</w:t>
      </w:r>
      <w:r>
        <w:rPr>
          <w:rFonts w:cs="Arial"/>
          <w:lang w:bidi="he-IL"/>
        </w:rPr>
        <w:t>’</w:t>
      </w:r>
      <w:r w:rsidRPr="00165805">
        <w:rPr>
          <w:rFonts w:cs="Arial"/>
          <w:rtl/>
          <w:lang w:bidi="he-IL"/>
        </w:rPr>
        <w:t xml:space="preserve"> באמצע הערוגה ויש בין כל </w:t>
      </w:r>
      <w:r w:rsidRPr="00165805">
        <w:rPr>
          <w:rFonts w:cs="Arial"/>
          <w:rtl/>
          <w:lang w:bidi="he-IL"/>
        </w:rPr>
        <w:lastRenderedPageBreak/>
        <w:t>אחד ואחד ג</w:t>
      </w:r>
      <w:r>
        <w:rPr>
          <w:rFonts w:cs="Arial"/>
          <w:lang w:bidi="he-IL"/>
        </w:rPr>
        <w:t>’</w:t>
      </w:r>
      <w:r w:rsidRPr="00165805">
        <w:rPr>
          <w:rFonts w:cs="Arial"/>
          <w:rtl/>
          <w:lang w:bidi="he-IL"/>
        </w:rPr>
        <w:t xml:space="preserve"> טפחים כשיעור יניקה טפח ומחצה לכל אחד הלכך לכל הרוח הוא ממלא עד סמוך לקרן ואפילו אין בין זרע שברוח זו לזרע שברוח זו ג</w:t>
      </w:r>
      <w:r>
        <w:rPr>
          <w:rFonts w:cs="Arial"/>
          <w:lang w:bidi="he-IL"/>
        </w:rPr>
        <w:t>’</w:t>
      </w:r>
      <w:r w:rsidRPr="00165805">
        <w:rPr>
          <w:rFonts w:cs="Arial"/>
          <w:rtl/>
          <w:lang w:bidi="he-IL"/>
        </w:rPr>
        <w:t xml:space="preserve"> טפחים לא איכפת לן דלענין כלאים היכר בעלמא הוא דבעינן כדפרישית:</w:t>
      </w:r>
    </w:p>
    <w:p w14:paraId="43776FA0" w14:textId="11E530C0" w:rsidR="007F3EC4" w:rsidRPr="007F3EC4" w:rsidRDefault="007F3EC4" w:rsidP="007F3EC4">
      <w:pPr>
        <w:bidi/>
        <w:rPr>
          <w:rFonts w:cs="Arial"/>
          <w:lang w:bidi="he-IL"/>
        </w:rPr>
      </w:pPr>
      <w:r w:rsidRPr="00EE2E39">
        <w:rPr>
          <w:rFonts w:cs="Arial"/>
          <w:rtl/>
          <w:lang w:bidi="he-IL"/>
        </w:rPr>
        <w:t>זרועיה - ובגמ׳ מפרש היכי משמע ה׳ זרעונים בו׳ טפחים:</w:t>
      </w:r>
    </w:p>
    <w:p w14:paraId="27C32AAA" w14:textId="7C0FFE2A" w:rsidR="005C0E01" w:rsidRDefault="005C0E01" w:rsidP="005C0E01">
      <w:pPr>
        <w:rPr>
          <w:rFonts w:cs="Arial"/>
          <w:lang w:bidi="he-IL"/>
        </w:rPr>
      </w:pPr>
      <w:proofErr w:type="spellStart"/>
      <w:r>
        <w:rPr>
          <w:rFonts w:cs="Arial"/>
          <w:lang w:bidi="he-IL"/>
        </w:rPr>
        <w:t>Rashi</w:t>
      </w:r>
      <w:proofErr w:type="spellEnd"/>
      <w:r>
        <w:rPr>
          <w:rFonts w:cs="Arial"/>
          <w:lang w:bidi="he-IL"/>
        </w:rPr>
        <w:t xml:space="preserve"> </w:t>
      </w:r>
      <w:r w:rsidR="00627945">
        <w:rPr>
          <w:rFonts w:cs="Arial"/>
          <w:lang w:bidi="he-IL"/>
        </w:rPr>
        <w:t>focuses on</w:t>
      </w:r>
      <w:r>
        <w:rPr>
          <w:rFonts w:cs="Arial"/>
          <w:lang w:bidi="he-IL"/>
        </w:rPr>
        <w:t xml:space="preserve"> how five different types of seeds can be planted in a small garde</w:t>
      </w:r>
      <w:r w:rsidR="00A85E2B">
        <w:rPr>
          <w:rFonts w:cs="Arial"/>
          <w:lang w:bidi="he-IL"/>
        </w:rPr>
        <w:t>n</w:t>
      </w:r>
      <w:r>
        <w:rPr>
          <w:rFonts w:cs="Arial"/>
          <w:lang w:bidi="he-IL"/>
        </w:rPr>
        <w:t xml:space="preserve"> pat</w:t>
      </w:r>
      <w:r w:rsidR="00A85E2B">
        <w:rPr>
          <w:rFonts w:cs="Arial"/>
          <w:lang w:bidi="he-IL"/>
        </w:rPr>
        <w:t>c</w:t>
      </w:r>
      <w:r>
        <w:rPr>
          <w:rFonts w:cs="Arial"/>
          <w:lang w:bidi="he-IL"/>
        </w:rPr>
        <w:t xml:space="preserve">h. </w:t>
      </w:r>
      <w:r w:rsidR="006A6902">
        <w:rPr>
          <w:rFonts w:cs="Arial"/>
          <w:lang w:bidi="he-IL"/>
        </w:rPr>
        <w:t>He</w:t>
      </w:r>
      <w:r>
        <w:rPr>
          <w:rFonts w:cs="Arial"/>
          <w:lang w:bidi="he-IL"/>
        </w:rPr>
        <w:t xml:space="preserve"> </w:t>
      </w:r>
      <w:r w:rsidR="00A85E2B">
        <w:rPr>
          <w:rFonts w:cs="Arial"/>
          <w:lang w:bidi="he-IL"/>
        </w:rPr>
        <w:t>explains that four different types of seeds can be planted on the north, south, east and west sides o</w:t>
      </w:r>
      <w:r w:rsidR="00C1526F">
        <w:rPr>
          <w:rFonts w:cs="Arial"/>
          <w:lang w:bidi="he-IL"/>
        </w:rPr>
        <w:t>f</w:t>
      </w:r>
      <w:r w:rsidR="00A85E2B">
        <w:rPr>
          <w:rFonts w:cs="Arial"/>
          <w:lang w:bidi="he-IL"/>
        </w:rPr>
        <w:t xml:space="preserve"> the garden, each filling up the entire side, except that an empty space needs to be left in each corner. The fifth seed must be planted exactly in the middle so that it is three </w:t>
      </w:r>
      <w:proofErr w:type="spellStart"/>
      <w:r w:rsidR="00A85E2B">
        <w:rPr>
          <w:rFonts w:cs="Arial"/>
          <w:lang w:bidi="he-IL"/>
        </w:rPr>
        <w:t>Tefachim</w:t>
      </w:r>
      <w:proofErr w:type="spellEnd"/>
      <w:r w:rsidR="00A85E2B">
        <w:rPr>
          <w:rFonts w:cs="Arial"/>
          <w:lang w:bidi="he-IL"/>
        </w:rPr>
        <w:t xml:space="preserve"> away from the seeds which rim the garden. </w:t>
      </w:r>
      <w:r w:rsidR="00F56F77">
        <w:rPr>
          <w:rFonts w:cs="Arial"/>
          <w:lang w:bidi="he-IL"/>
        </w:rPr>
        <w:t xml:space="preserve">According to </w:t>
      </w:r>
      <w:proofErr w:type="spellStart"/>
      <w:r w:rsidR="00F56F77">
        <w:rPr>
          <w:rFonts w:cs="Arial"/>
          <w:lang w:bidi="he-IL"/>
        </w:rPr>
        <w:t>Rashi</w:t>
      </w:r>
      <w:proofErr w:type="spellEnd"/>
      <w:r w:rsidR="00F56F77">
        <w:rPr>
          <w:rFonts w:cs="Arial"/>
          <w:lang w:bidi="he-IL"/>
        </w:rPr>
        <w:t xml:space="preserve">, even though the seeds planted along the borders are not three </w:t>
      </w:r>
      <w:proofErr w:type="spellStart"/>
      <w:r w:rsidR="00F56F77">
        <w:rPr>
          <w:rFonts w:cs="Arial"/>
          <w:lang w:bidi="he-IL"/>
        </w:rPr>
        <w:t>tefachim</w:t>
      </w:r>
      <w:proofErr w:type="spellEnd"/>
      <w:r w:rsidR="00F56F77">
        <w:rPr>
          <w:rFonts w:cs="Arial"/>
          <w:lang w:bidi="he-IL"/>
        </w:rPr>
        <w:t xml:space="preserve"> apart one seed from the other seed, as long as there is a </w:t>
      </w:r>
      <w:r w:rsidR="00C813A5" w:rsidRPr="00C813A5">
        <w:rPr>
          <w:rFonts w:cs="Arial"/>
          <w:rtl/>
          <w:lang w:bidi="he-IL"/>
        </w:rPr>
        <w:t>״היכר״</w:t>
      </w:r>
      <w:r w:rsidR="00F56F77">
        <w:rPr>
          <w:rFonts w:cs="Arial"/>
          <w:lang w:bidi="he-IL"/>
        </w:rPr>
        <w:t xml:space="preserve"> that they are not mixed together, it does not violate the </w:t>
      </w:r>
      <w:proofErr w:type="spellStart"/>
      <w:r w:rsidR="00F56F77">
        <w:rPr>
          <w:rFonts w:cs="Arial"/>
          <w:lang w:bidi="he-IL"/>
        </w:rPr>
        <w:t>Issur</w:t>
      </w:r>
      <w:proofErr w:type="spellEnd"/>
      <w:r w:rsidR="00F56F77">
        <w:rPr>
          <w:rFonts w:cs="Arial"/>
          <w:lang w:bidi="he-IL"/>
        </w:rPr>
        <w:t xml:space="preserve"> of </w:t>
      </w:r>
      <w:proofErr w:type="spellStart"/>
      <w:r w:rsidR="00F56F77">
        <w:rPr>
          <w:rFonts w:cs="Arial"/>
          <w:lang w:bidi="he-IL"/>
        </w:rPr>
        <w:t>Kilayim</w:t>
      </w:r>
      <w:proofErr w:type="spellEnd"/>
      <w:r w:rsidR="00F56F77">
        <w:rPr>
          <w:rFonts w:cs="Arial"/>
          <w:lang w:bidi="he-IL"/>
        </w:rPr>
        <w:t xml:space="preserve"> </w:t>
      </w:r>
      <w:r w:rsidR="0049210E">
        <w:rPr>
          <w:rFonts w:cs="Arial"/>
          <w:lang w:bidi="he-IL"/>
        </w:rPr>
        <w:t>(</w:t>
      </w:r>
      <w:r w:rsidR="00F56F77">
        <w:rPr>
          <w:rFonts w:cs="Arial"/>
          <w:lang w:bidi="he-IL"/>
        </w:rPr>
        <w:t xml:space="preserve">which is translated as </w:t>
      </w:r>
      <w:proofErr w:type="spellStart"/>
      <w:r w:rsidR="00F56F77">
        <w:rPr>
          <w:rFonts w:cs="Arial"/>
          <w:lang w:bidi="he-IL"/>
        </w:rPr>
        <w:t>Ta’arovet</w:t>
      </w:r>
      <w:proofErr w:type="spellEnd"/>
      <w:r w:rsidR="00257665">
        <w:rPr>
          <w:rFonts w:cs="Arial"/>
          <w:lang w:bidi="he-IL"/>
        </w:rPr>
        <w:t>)</w:t>
      </w:r>
      <w:r w:rsidR="00F56F77">
        <w:rPr>
          <w:rFonts w:cs="Arial"/>
          <w:lang w:bidi="he-IL"/>
        </w:rPr>
        <w:t xml:space="preserve">. This </w:t>
      </w:r>
      <w:r w:rsidR="00627945">
        <w:rPr>
          <w:rFonts w:cs="Arial"/>
          <w:lang w:bidi="he-IL"/>
        </w:rPr>
        <w:t>despite</w:t>
      </w:r>
      <w:r w:rsidR="00F56F77">
        <w:rPr>
          <w:rFonts w:cs="Arial"/>
          <w:lang w:bidi="he-IL"/>
        </w:rPr>
        <w:t xml:space="preserve"> the fact that we normally require different seeds to be planted three </w:t>
      </w:r>
      <w:proofErr w:type="spellStart"/>
      <w:r w:rsidR="00F56F77">
        <w:rPr>
          <w:rFonts w:cs="Arial"/>
          <w:lang w:bidi="he-IL"/>
        </w:rPr>
        <w:t>Tefachim</w:t>
      </w:r>
      <w:proofErr w:type="spellEnd"/>
      <w:r w:rsidR="00F56F77">
        <w:rPr>
          <w:rFonts w:cs="Arial"/>
          <w:lang w:bidi="he-IL"/>
        </w:rPr>
        <w:t xml:space="preserve"> from each other so that they do not acquire nourishment from the same source. </w:t>
      </w:r>
      <w:r w:rsidR="00627945">
        <w:rPr>
          <w:rFonts w:cs="Arial"/>
          <w:lang w:bidi="he-IL"/>
        </w:rPr>
        <w:t>The fifth seed though must be planted in the middle because it is not clear that it is different from the others and therefor</w:t>
      </w:r>
      <w:r w:rsidR="0040340A">
        <w:rPr>
          <w:rFonts w:cs="Arial"/>
          <w:lang w:bidi="he-IL"/>
        </w:rPr>
        <w:t>e</w:t>
      </w:r>
      <w:r w:rsidR="00627945">
        <w:rPr>
          <w:rFonts w:cs="Arial"/>
          <w:lang w:bidi="he-IL"/>
        </w:rPr>
        <w:t xml:space="preserve"> needs to be three </w:t>
      </w:r>
      <w:proofErr w:type="spellStart"/>
      <w:r w:rsidR="00627945">
        <w:rPr>
          <w:rFonts w:cs="Arial"/>
          <w:lang w:bidi="he-IL"/>
        </w:rPr>
        <w:t>Tefachim</w:t>
      </w:r>
      <w:proofErr w:type="spellEnd"/>
      <w:r w:rsidR="00627945">
        <w:rPr>
          <w:rFonts w:cs="Arial"/>
          <w:lang w:bidi="he-IL"/>
        </w:rPr>
        <w:t xml:space="preserve"> away from the seeds which rim the garden. The best illustration I found of this is from </w:t>
      </w:r>
      <w:proofErr w:type="spellStart"/>
      <w:r w:rsidR="00627945">
        <w:rPr>
          <w:rFonts w:cs="Arial"/>
          <w:lang w:bidi="he-IL"/>
        </w:rPr>
        <w:t>Peirush</w:t>
      </w:r>
      <w:proofErr w:type="spellEnd"/>
      <w:r w:rsidR="00627945">
        <w:rPr>
          <w:rFonts w:cs="Arial"/>
          <w:lang w:bidi="he-IL"/>
        </w:rPr>
        <w:t xml:space="preserve"> Chai. As you can see, it illustrates the different types of seeds planted along each border, and the </w:t>
      </w:r>
      <w:r w:rsidR="0040340A">
        <w:rPr>
          <w:rFonts w:cs="Arial"/>
          <w:lang w:bidi="he-IL"/>
        </w:rPr>
        <w:t xml:space="preserve">different </w:t>
      </w:r>
      <w:r w:rsidR="00627945">
        <w:rPr>
          <w:rFonts w:cs="Arial"/>
          <w:lang w:bidi="he-IL"/>
        </w:rPr>
        <w:t>seed planted in the middle. It show</w:t>
      </w:r>
      <w:r w:rsidR="0040340A">
        <w:rPr>
          <w:rFonts w:cs="Arial"/>
          <w:lang w:bidi="he-IL"/>
        </w:rPr>
        <w:t xml:space="preserve">s that the middle seed is always three </w:t>
      </w:r>
      <w:proofErr w:type="spellStart"/>
      <w:r w:rsidR="0040340A">
        <w:rPr>
          <w:rFonts w:cs="Arial"/>
          <w:lang w:bidi="he-IL"/>
        </w:rPr>
        <w:t>Tefachim</w:t>
      </w:r>
      <w:proofErr w:type="spellEnd"/>
      <w:r w:rsidR="0040340A">
        <w:rPr>
          <w:rFonts w:cs="Arial"/>
          <w:lang w:bidi="he-IL"/>
        </w:rPr>
        <w:t xml:space="preserve"> away from the seeds planted along the borders and that an empty space is left in each corner. </w:t>
      </w:r>
    </w:p>
    <w:p w14:paraId="73869CCC" w14:textId="2B2F4D30" w:rsidR="00627945" w:rsidRDefault="00627945" w:rsidP="005C0E01">
      <w:pPr>
        <w:rPr>
          <w:rFonts w:cs="Arial"/>
          <w:lang w:bidi="he-IL"/>
        </w:rPr>
      </w:pPr>
      <w:r>
        <w:rPr>
          <w:noProof/>
        </w:rPr>
        <w:drawing>
          <wp:inline distT="0" distB="0" distL="0" distR="0" wp14:anchorId="50B10207" wp14:editId="410A9E8C">
            <wp:extent cx="5943600" cy="1791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791335"/>
                    </a:xfrm>
                    <a:prstGeom prst="rect">
                      <a:avLst/>
                    </a:prstGeom>
                  </pic:spPr>
                </pic:pic>
              </a:graphicData>
            </a:graphic>
          </wp:inline>
        </w:drawing>
      </w:r>
    </w:p>
    <w:p w14:paraId="39413A16" w14:textId="77777777" w:rsidR="00C813A5" w:rsidRDefault="00C813A5" w:rsidP="008B2E1C">
      <w:pPr>
        <w:rPr>
          <w:rFonts w:cs="Arial"/>
          <w:lang w:bidi="he-IL"/>
        </w:rPr>
      </w:pPr>
    </w:p>
    <w:p w14:paraId="34353EB8" w14:textId="77777777" w:rsidR="00C813A5" w:rsidRDefault="00C813A5" w:rsidP="008B2E1C">
      <w:pPr>
        <w:rPr>
          <w:rFonts w:cs="Arial"/>
          <w:lang w:bidi="he-IL"/>
        </w:rPr>
      </w:pPr>
    </w:p>
    <w:p w14:paraId="08100E23" w14:textId="77777777" w:rsidR="00C813A5" w:rsidRDefault="00C813A5" w:rsidP="008B2E1C">
      <w:pPr>
        <w:rPr>
          <w:rFonts w:cs="Arial"/>
          <w:lang w:bidi="he-IL"/>
        </w:rPr>
      </w:pPr>
    </w:p>
    <w:p w14:paraId="3BEECC0B" w14:textId="77777777" w:rsidR="00C813A5" w:rsidRDefault="00C813A5" w:rsidP="008B2E1C">
      <w:pPr>
        <w:rPr>
          <w:rFonts w:cs="Arial"/>
          <w:lang w:bidi="he-IL"/>
        </w:rPr>
      </w:pPr>
    </w:p>
    <w:p w14:paraId="2262D513" w14:textId="77777777" w:rsidR="00C813A5" w:rsidRDefault="00C813A5" w:rsidP="008B2E1C">
      <w:pPr>
        <w:rPr>
          <w:rFonts w:cs="Arial"/>
          <w:lang w:bidi="he-IL"/>
        </w:rPr>
      </w:pPr>
    </w:p>
    <w:p w14:paraId="24DB8071" w14:textId="77777777" w:rsidR="00C813A5" w:rsidRDefault="00C813A5" w:rsidP="008B2E1C">
      <w:pPr>
        <w:rPr>
          <w:rFonts w:cs="Arial"/>
          <w:lang w:bidi="he-IL"/>
        </w:rPr>
      </w:pPr>
    </w:p>
    <w:p w14:paraId="5A215732" w14:textId="77777777" w:rsidR="00C813A5" w:rsidRDefault="00C813A5" w:rsidP="008B2E1C">
      <w:pPr>
        <w:rPr>
          <w:rFonts w:cs="Arial"/>
          <w:lang w:bidi="he-IL"/>
        </w:rPr>
      </w:pPr>
    </w:p>
    <w:p w14:paraId="4178F892" w14:textId="77777777" w:rsidR="00C813A5" w:rsidRDefault="00C813A5" w:rsidP="008B2E1C">
      <w:pPr>
        <w:rPr>
          <w:rFonts w:cs="Arial"/>
          <w:lang w:bidi="he-IL"/>
        </w:rPr>
      </w:pPr>
    </w:p>
    <w:p w14:paraId="437D64E6" w14:textId="569569F8" w:rsidR="008B2E1C" w:rsidRDefault="008B2E1C" w:rsidP="008B2E1C">
      <w:pPr>
        <w:rPr>
          <w:rFonts w:cs="Arial"/>
          <w:lang w:bidi="he-IL"/>
        </w:rPr>
      </w:pPr>
      <w:r>
        <w:rPr>
          <w:rFonts w:cs="Arial"/>
          <w:lang w:bidi="he-IL"/>
        </w:rPr>
        <w:lastRenderedPageBreak/>
        <w:t xml:space="preserve">This is how it looks in the Vilna </w:t>
      </w:r>
      <w:r w:rsidR="005C0E01">
        <w:rPr>
          <w:rFonts w:cs="Arial"/>
          <w:lang w:bidi="he-IL"/>
        </w:rPr>
        <w:t>Shas. (1881)</w:t>
      </w:r>
      <w:r>
        <w:rPr>
          <w:rFonts w:cs="Arial"/>
          <w:lang w:bidi="he-IL"/>
        </w:rPr>
        <w:t xml:space="preserve"> As you can see, there is a diagram included </w:t>
      </w:r>
      <w:r w:rsidR="005C0E01">
        <w:rPr>
          <w:rFonts w:cs="Arial"/>
          <w:lang w:bidi="he-IL"/>
        </w:rPr>
        <w:t>in the</w:t>
      </w:r>
      <w:r w:rsidR="00531E94">
        <w:rPr>
          <w:rFonts w:cs="Arial"/>
          <w:lang w:bidi="he-IL"/>
        </w:rPr>
        <w:t xml:space="preserve"> </w:t>
      </w:r>
      <w:proofErr w:type="spellStart"/>
      <w:r w:rsidR="00531E94">
        <w:rPr>
          <w:rFonts w:cs="Arial"/>
          <w:lang w:bidi="he-IL"/>
        </w:rPr>
        <w:t>Dibur</w:t>
      </w:r>
      <w:proofErr w:type="spellEnd"/>
      <w:r w:rsidR="00531E94">
        <w:rPr>
          <w:rFonts w:cs="Arial"/>
          <w:lang w:bidi="he-IL"/>
        </w:rPr>
        <w:t xml:space="preserve"> </w:t>
      </w:r>
      <w:proofErr w:type="spellStart"/>
      <w:r w:rsidR="00531E94">
        <w:rPr>
          <w:rFonts w:cs="Arial"/>
          <w:lang w:bidi="he-IL"/>
        </w:rPr>
        <w:t>HaMatchil</w:t>
      </w:r>
      <w:proofErr w:type="spellEnd"/>
      <w:r w:rsidR="00531E94">
        <w:rPr>
          <w:rFonts w:cs="Arial"/>
          <w:lang w:bidi="he-IL"/>
        </w:rPr>
        <w:t xml:space="preserve"> of</w:t>
      </w:r>
      <w:r w:rsidR="005C0E01">
        <w:rPr>
          <w:rFonts w:cs="Arial"/>
          <w:lang w:bidi="he-IL"/>
        </w:rPr>
        <w:t xml:space="preserve"> </w:t>
      </w:r>
      <w:r w:rsidR="00C813A5" w:rsidRPr="0052724E">
        <w:rPr>
          <w:rFonts w:cs="Arial"/>
          <w:rtl/>
          <w:lang w:bidi="he-IL"/>
        </w:rPr>
        <w:t>וְאַחַת בָּאֶמְצַע</w:t>
      </w:r>
      <w:r w:rsidR="005C0E01">
        <w:rPr>
          <w:rFonts w:cs="Arial"/>
          <w:lang w:bidi="he-IL"/>
        </w:rPr>
        <w:t xml:space="preserve"> </w:t>
      </w:r>
      <w:r w:rsidR="003979BB">
        <w:rPr>
          <w:rFonts w:cs="Arial"/>
          <w:lang w:bidi="he-IL"/>
        </w:rPr>
        <w:t xml:space="preserve">or </w:t>
      </w:r>
      <w:r w:rsidR="003979BB" w:rsidRPr="008C059E">
        <w:rPr>
          <w:rFonts w:cs="Arial"/>
          <w:rtl/>
          <w:lang w:bidi="he-IL"/>
        </w:rPr>
        <w:t xml:space="preserve">ד׳ מד׳ רוחות </w:t>
      </w:r>
      <w:proofErr w:type="gramStart"/>
      <w:r w:rsidR="003979BB" w:rsidRPr="008C059E">
        <w:rPr>
          <w:rFonts w:cs="Arial"/>
          <w:rtl/>
          <w:lang w:bidi="he-IL"/>
        </w:rPr>
        <w:t xml:space="preserve">הערוגה </w:t>
      </w:r>
      <w:r w:rsidR="003979BB">
        <w:rPr>
          <w:rFonts w:cs="Arial"/>
          <w:lang w:bidi="he-IL"/>
        </w:rPr>
        <w:t xml:space="preserve"> </w:t>
      </w:r>
      <w:r>
        <w:rPr>
          <w:rFonts w:cs="Arial"/>
          <w:lang w:bidi="he-IL"/>
        </w:rPr>
        <w:t>with</w:t>
      </w:r>
      <w:proofErr w:type="gramEnd"/>
      <w:r>
        <w:rPr>
          <w:rFonts w:cs="Arial"/>
          <w:lang w:bidi="he-IL"/>
        </w:rPr>
        <w:t xml:space="preserve"> the notation of “</w:t>
      </w:r>
      <w:r w:rsidR="00C813A5" w:rsidRPr="00C813A5">
        <w:rPr>
          <w:rFonts w:cs="Arial"/>
          <w:rtl/>
          <w:lang w:bidi="he-IL"/>
        </w:rPr>
        <w:t>כזה</w:t>
      </w:r>
      <w:r>
        <w:rPr>
          <w:rFonts w:cs="Arial"/>
          <w:lang w:bidi="he-IL"/>
        </w:rPr>
        <w:t>” in parentheses.</w:t>
      </w:r>
      <w:r w:rsidR="009F3B8A">
        <w:rPr>
          <w:rFonts w:cs="Arial"/>
          <w:lang w:bidi="he-IL"/>
        </w:rPr>
        <w:t xml:space="preserve"> It is fairly accurate in that it shows the one seed in the middle, the four empty spaces in the corners, and rows of</w:t>
      </w:r>
      <w:r w:rsidR="00C813A5">
        <w:rPr>
          <w:rFonts w:cs="Arial"/>
          <w:lang w:bidi="he-IL"/>
        </w:rPr>
        <w:t xml:space="preserve"> </w:t>
      </w:r>
      <w:r w:rsidR="009F3B8A">
        <w:rPr>
          <w:rFonts w:cs="Arial"/>
          <w:lang w:bidi="he-IL"/>
        </w:rPr>
        <w:t xml:space="preserve">other seeds planted alongside the four directions. </w:t>
      </w:r>
    </w:p>
    <w:p w14:paraId="7E6E3F0A" w14:textId="1FBF820B" w:rsidR="003A0B0E" w:rsidRDefault="008B2E1C" w:rsidP="007F3EC4">
      <w:pPr>
        <w:rPr>
          <w:rFonts w:cs="Arial"/>
          <w:lang w:bidi="he-IL"/>
        </w:rPr>
      </w:pPr>
      <w:r>
        <w:rPr>
          <w:noProof/>
          <w:lang w:bidi="he-IL"/>
        </w:rPr>
        <w:drawing>
          <wp:inline distT="0" distB="0" distL="0" distR="0" wp14:anchorId="297697CB" wp14:editId="39379014">
            <wp:extent cx="3505200" cy="370549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7489" t="28539" r="51121" b="12329"/>
                    <a:stretch>
                      <a:fillRect/>
                    </a:stretch>
                  </pic:blipFill>
                  <pic:spPr bwMode="auto">
                    <a:xfrm>
                      <a:off x="0" y="0"/>
                      <a:ext cx="3567313" cy="3771161"/>
                    </a:xfrm>
                    <a:prstGeom prst="rect">
                      <a:avLst/>
                    </a:prstGeom>
                    <a:noFill/>
                    <a:ln w="9525">
                      <a:noFill/>
                      <a:miter lim="800000"/>
                      <a:headEnd/>
                      <a:tailEnd/>
                    </a:ln>
                  </pic:spPr>
                </pic:pic>
              </a:graphicData>
            </a:graphic>
          </wp:inline>
        </w:drawing>
      </w:r>
    </w:p>
    <w:p w14:paraId="1D0149AD" w14:textId="59FB9ECE" w:rsidR="001050EF" w:rsidRPr="003A0B0E" w:rsidRDefault="007D308A" w:rsidP="003A0B0E">
      <w:pPr>
        <w:rPr>
          <w:rFonts w:cs="Arial"/>
          <w:lang w:bidi="he-IL"/>
        </w:rPr>
      </w:pPr>
      <w:r w:rsidRPr="007D308A">
        <w:rPr>
          <w:rFonts w:cs="Arial"/>
          <w:i/>
          <w:iCs/>
          <w:lang w:bidi="he-IL"/>
        </w:rPr>
        <w:t xml:space="preserve"> Did the “original </w:t>
      </w:r>
      <w:proofErr w:type="spellStart"/>
      <w:r w:rsidRPr="007D308A">
        <w:rPr>
          <w:rFonts w:cs="Arial"/>
          <w:i/>
          <w:iCs/>
          <w:lang w:bidi="he-IL"/>
        </w:rPr>
        <w:t>Rashi</w:t>
      </w:r>
      <w:proofErr w:type="spellEnd"/>
      <w:r w:rsidRPr="007D308A">
        <w:rPr>
          <w:rFonts w:cs="Arial"/>
          <w:i/>
          <w:iCs/>
          <w:lang w:bidi="he-IL"/>
        </w:rPr>
        <w:t xml:space="preserve">” include the explanation we have in the Vilna Shas on the </w:t>
      </w:r>
      <w:r w:rsidRPr="007D308A">
        <w:rPr>
          <w:rFonts w:cs="Arial"/>
          <w:i/>
          <w:iCs/>
          <w:rtl/>
          <w:lang w:bidi="he-IL"/>
        </w:rPr>
        <w:t>דבורי המתחיל</w:t>
      </w:r>
      <w:r w:rsidRPr="007D308A">
        <w:rPr>
          <w:rFonts w:cs="Arial"/>
          <w:i/>
          <w:iCs/>
          <w:lang w:bidi="he-IL"/>
        </w:rPr>
        <w:t xml:space="preserve"> of </w:t>
      </w:r>
      <w:r w:rsidRPr="007D308A">
        <w:rPr>
          <w:rFonts w:cs="Arial"/>
          <w:i/>
          <w:iCs/>
          <w:rtl/>
          <w:lang w:bidi="he-IL"/>
        </w:rPr>
        <w:t>וְאַחַת בָּאֶמְצַע</w:t>
      </w:r>
      <w:r w:rsidRPr="007D308A">
        <w:rPr>
          <w:rFonts w:cs="Arial"/>
          <w:i/>
          <w:iCs/>
          <w:lang w:bidi="he-IL"/>
        </w:rPr>
        <w:t xml:space="preserve"> and </w:t>
      </w:r>
      <w:r w:rsidRPr="007D308A">
        <w:rPr>
          <w:rFonts w:cs="Arial"/>
          <w:i/>
          <w:iCs/>
          <w:rtl/>
          <w:lang w:bidi="he-IL"/>
        </w:rPr>
        <w:t>ד׳ מד׳ רוחות הערוגה</w:t>
      </w:r>
      <w:r w:rsidR="003A0B0E">
        <w:rPr>
          <w:rFonts w:cs="Arial"/>
          <w:i/>
          <w:iCs/>
          <w:lang w:bidi="he-IL"/>
        </w:rPr>
        <w:t xml:space="preserve"> and if so, was a diagram a part of the text</w:t>
      </w:r>
      <w:r>
        <w:rPr>
          <w:rFonts w:cs="Arial"/>
          <w:i/>
          <w:iCs/>
          <w:lang w:bidi="he-IL"/>
        </w:rPr>
        <w:t>?</w:t>
      </w:r>
    </w:p>
    <w:p w14:paraId="32997292" w14:textId="3BFED0A9" w:rsidR="00065EDD" w:rsidRDefault="00065EDD" w:rsidP="005B4625">
      <w:pPr>
        <w:rPr>
          <w:rFonts w:cs="Arial"/>
          <w:lang w:bidi="he-IL"/>
        </w:rPr>
      </w:pPr>
      <w:proofErr w:type="spellStart"/>
      <w:r>
        <w:rPr>
          <w:rFonts w:cs="Arial"/>
          <w:lang w:bidi="he-IL"/>
        </w:rPr>
        <w:t>Tosafot</w:t>
      </w:r>
      <w:proofErr w:type="spellEnd"/>
      <w:r>
        <w:rPr>
          <w:rFonts w:cs="Arial"/>
          <w:lang w:bidi="he-IL"/>
        </w:rPr>
        <w:t xml:space="preserve"> clearly had a </w:t>
      </w:r>
      <w:proofErr w:type="spellStart"/>
      <w:r>
        <w:rPr>
          <w:rFonts w:cs="Arial"/>
          <w:lang w:bidi="he-IL"/>
        </w:rPr>
        <w:t>Girsa</w:t>
      </w:r>
      <w:proofErr w:type="spellEnd"/>
      <w:r>
        <w:rPr>
          <w:rFonts w:cs="Arial"/>
          <w:lang w:bidi="he-IL"/>
        </w:rPr>
        <w:t xml:space="preserve"> which included the </w:t>
      </w:r>
      <w:r w:rsidR="007D308A" w:rsidRPr="00F7414A">
        <w:rPr>
          <w:rFonts w:cs="Arial"/>
          <w:rtl/>
          <w:lang w:bidi="he-IL"/>
        </w:rPr>
        <w:t>דבור המתחיל</w:t>
      </w:r>
      <w:r w:rsidR="007D308A">
        <w:rPr>
          <w:rFonts w:cs="Arial"/>
          <w:lang w:bidi="he-IL"/>
        </w:rPr>
        <w:t xml:space="preserve"> </w:t>
      </w:r>
      <w:r>
        <w:rPr>
          <w:rFonts w:cs="Arial"/>
          <w:lang w:bidi="he-IL"/>
        </w:rPr>
        <w:t xml:space="preserve">of </w:t>
      </w:r>
      <w:r w:rsidR="000156CA" w:rsidRPr="00165805">
        <w:rPr>
          <w:rFonts w:cs="Arial"/>
          <w:rtl/>
          <w:lang w:bidi="he-IL"/>
        </w:rPr>
        <w:t>ואחת באמצע</w:t>
      </w:r>
      <w:r>
        <w:rPr>
          <w:rFonts w:cs="Arial"/>
          <w:lang w:bidi="he-IL"/>
        </w:rPr>
        <w:t xml:space="preserve"> as </w:t>
      </w:r>
      <w:r w:rsidR="00C11585">
        <w:rPr>
          <w:rFonts w:cs="Arial"/>
          <w:lang w:bidi="he-IL"/>
        </w:rPr>
        <w:t xml:space="preserve">they </w:t>
      </w:r>
      <w:r>
        <w:rPr>
          <w:rFonts w:cs="Arial"/>
          <w:lang w:bidi="he-IL"/>
        </w:rPr>
        <w:t xml:space="preserve">say that </w:t>
      </w:r>
      <w:proofErr w:type="spellStart"/>
      <w:r>
        <w:rPr>
          <w:rFonts w:cs="Arial"/>
          <w:lang w:bidi="he-IL"/>
        </w:rPr>
        <w:t>Rashi</w:t>
      </w:r>
      <w:proofErr w:type="spellEnd"/>
      <w:r>
        <w:rPr>
          <w:rFonts w:cs="Arial"/>
          <w:lang w:bidi="he-IL"/>
        </w:rPr>
        <w:t xml:space="preserve"> maintains that </w:t>
      </w:r>
      <w:r w:rsidR="007D308A" w:rsidRPr="006C4249">
        <w:rPr>
          <w:rFonts w:cs="Arial"/>
          <w:rtl/>
          <w:lang w:bidi="he-IL"/>
        </w:rPr>
        <w:t>כלאי זרעים</w:t>
      </w:r>
      <w:r>
        <w:rPr>
          <w:rFonts w:cs="Arial"/>
          <w:lang w:bidi="he-IL"/>
        </w:rPr>
        <w:t xml:space="preserve"> is </w:t>
      </w:r>
      <w:r w:rsidR="006C4249" w:rsidRPr="006C4249">
        <w:rPr>
          <w:rFonts w:cs="Arial"/>
          <w:rtl/>
          <w:lang w:bidi="he-IL"/>
        </w:rPr>
        <w:t>מדרבנן</w:t>
      </w:r>
      <w:r w:rsidR="00346556">
        <w:rPr>
          <w:rFonts w:cs="Arial"/>
          <w:lang w:bidi="he-IL"/>
        </w:rPr>
        <w:t xml:space="preserve"> which is one of the main points of </w:t>
      </w:r>
      <w:r w:rsidR="00C11585">
        <w:rPr>
          <w:rFonts w:cs="Arial"/>
          <w:lang w:bidi="he-IL"/>
        </w:rPr>
        <w:t xml:space="preserve">our </w:t>
      </w:r>
      <w:proofErr w:type="spellStart"/>
      <w:r w:rsidR="00346556">
        <w:rPr>
          <w:rFonts w:cs="Arial"/>
          <w:lang w:bidi="he-IL"/>
        </w:rPr>
        <w:t>Rashi</w:t>
      </w:r>
      <w:proofErr w:type="spellEnd"/>
      <w:r w:rsidR="00C11585">
        <w:rPr>
          <w:rFonts w:cs="Arial"/>
          <w:lang w:bidi="he-IL"/>
        </w:rPr>
        <w:t xml:space="preserve"> who writes “</w:t>
      </w:r>
      <w:r w:rsidR="00C11585" w:rsidRPr="00165805">
        <w:rPr>
          <w:rFonts w:cs="Arial"/>
          <w:rtl/>
          <w:lang w:bidi="he-IL"/>
        </w:rPr>
        <w:t>כלאי זרעים דרבנן</w:t>
      </w:r>
      <w:r w:rsidR="00C11585">
        <w:rPr>
          <w:rFonts w:cs="Arial"/>
          <w:lang w:bidi="he-IL"/>
        </w:rPr>
        <w:t xml:space="preserve"> “</w:t>
      </w:r>
      <w:r w:rsidR="00346556">
        <w:rPr>
          <w:rFonts w:cs="Arial"/>
          <w:lang w:bidi="he-IL"/>
        </w:rPr>
        <w:t xml:space="preserve"> </w:t>
      </w:r>
    </w:p>
    <w:p w14:paraId="6AFCFFBB" w14:textId="77777777" w:rsidR="00DF7AFD" w:rsidRDefault="00065EDD" w:rsidP="00DF7AFD">
      <w:pPr>
        <w:bidi/>
        <w:rPr>
          <w:rFonts w:cs="Arial"/>
          <w:b/>
          <w:bCs/>
          <w:lang w:bidi="he-IL"/>
        </w:rPr>
      </w:pPr>
      <w:r w:rsidRPr="00065EDD">
        <w:rPr>
          <w:rFonts w:cs="Arial"/>
          <w:rtl/>
          <w:lang w:bidi="he-IL"/>
        </w:rPr>
        <w:t xml:space="preserve">ארבע על ארבע רוחות הערוגה - באמצע הרוח כדמוכח בגמרא לפי מה שאפרש בעז"ה </w:t>
      </w:r>
      <w:r w:rsidRPr="00065EDD">
        <w:rPr>
          <w:rFonts w:cs="Arial"/>
          <w:b/>
          <w:bCs/>
          <w:rtl/>
          <w:lang w:bidi="he-IL"/>
        </w:rPr>
        <w:t>ומה שפירש הקונטרס דכלאי זרעים דרבנן אינו נראה לר"י</w:t>
      </w:r>
    </w:p>
    <w:p w14:paraId="6177450F" w14:textId="6A341455" w:rsidR="00C11585" w:rsidRPr="00DF7AFD" w:rsidRDefault="00DF7AFD" w:rsidP="00DF7AFD">
      <w:pPr>
        <w:rPr>
          <w:rFonts w:cs="Arial"/>
          <w:b/>
          <w:bCs/>
          <w:lang w:bidi="he-IL"/>
        </w:rPr>
      </w:pPr>
      <w:r>
        <w:t>T</w:t>
      </w:r>
      <w:r w:rsidR="00C11585">
        <w:t xml:space="preserve">he first printed </w:t>
      </w:r>
      <w:proofErr w:type="spellStart"/>
      <w:r w:rsidR="00C11585">
        <w:t>Masechet</w:t>
      </w:r>
      <w:proofErr w:type="spellEnd"/>
      <w:r w:rsidR="00C11585">
        <w:t xml:space="preserve"> Shabbat is important for determining the proper text of </w:t>
      </w:r>
      <w:proofErr w:type="spellStart"/>
      <w:r w:rsidR="00C11585">
        <w:t>Rashi</w:t>
      </w:r>
      <w:proofErr w:type="spellEnd"/>
      <w:r w:rsidR="00C11585">
        <w:t xml:space="preserve"> because obviously it was based on a manuscript or a group of manuscripts. </w:t>
      </w:r>
    </w:p>
    <w:p w14:paraId="679F5E6C" w14:textId="2E35D3FE" w:rsidR="00346556" w:rsidRDefault="00346556" w:rsidP="00346556">
      <w:r>
        <w:t xml:space="preserve">Soncino (circa 1489-1498), has the same </w:t>
      </w:r>
      <w:proofErr w:type="spellStart"/>
      <w:r>
        <w:t>Girsa</w:t>
      </w:r>
      <w:proofErr w:type="spellEnd"/>
      <w:r>
        <w:t xml:space="preserve"> as the </w:t>
      </w:r>
      <w:proofErr w:type="spellStart"/>
      <w:r>
        <w:t>Rashi</w:t>
      </w:r>
      <w:proofErr w:type="spellEnd"/>
      <w:r>
        <w:t xml:space="preserve"> in the Vilna Shas. (Note: In terms of the </w:t>
      </w:r>
      <w:proofErr w:type="spellStart"/>
      <w:r>
        <w:t>Nusach</w:t>
      </w:r>
      <w:proofErr w:type="spellEnd"/>
      <w:r>
        <w:t xml:space="preserve"> in the Mishnah, </w:t>
      </w:r>
      <w:proofErr w:type="spellStart"/>
      <w:r>
        <w:t>Dikdukei</w:t>
      </w:r>
      <w:proofErr w:type="spellEnd"/>
      <w:r>
        <w:t xml:space="preserve"> </w:t>
      </w:r>
      <w:proofErr w:type="spellStart"/>
      <w:r>
        <w:t>Sofrim</w:t>
      </w:r>
      <w:proofErr w:type="spellEnd"/>
      <w:r>
        <w:t xml:space="preserve"> writes </w:t>
      </w:r>
      <w:r w:rsidR="00C85C2F">
        <w:rPr>
          <w:noProof/>
        </w:rPr>
        <w:t>“</w:t>
      </w:r>
      <w:r w:rsidR="00C85C2F" w:rsidRPr="00C85C2F">
        <w:rPr>
          <w:rFonts w:cs="Arial"/>
          <w:noProof/>
          <w:rtl/>
          <w:lang w:bidi="he-IL"/>
        </w:rPr>
        <w:t xml:space="preserve">ואחת באמצע ליתא בדפוס </w:t>
      </w:r>
      <w:r w:rsidR="00C85C2F" w:rsidRPr="00C85C2F">
        <w:rPr>
          <w:rFonts w:cs="Arial" w:hint="cs"/>
          <w:noProof/>
          <w:rtl/>
          <w:lang w:bidi="he-IL"/>
        </w:rPr>
        <w:t>שׂ</w:t>
      </w:r>
      <w:r w:rsidR="00C85C2F" w:rsidRPr="00C85C2F">
        <w:rPr>
          <w:rFonts w:cs="Arial" w:hint="eastAsia"/>
          <w:noProof/>
          <w:rtl/>
          <w:lang w:bidi="he-IL"/>
        </w:rPr>
        <w:t>נצינו</w:t>
      </w:r>
      <w:r w:rsidR="00C85C2F" w:rsidRPr="00C85C2F">
        <w:rPr>
          <w:rFonts w:cs="Arial"/>
          <w:noProof/>
          <w:rtl/>
          <w:lang w:bidi="he-IL"/>
        </w:rPr>
        <w:t xml:space="preserve"> </w:t>
      </w:r>
      <w:proofErr w:type="gramStart"/>
      <w:r w:rsidR="00C85C2F" w:rsidRPr="00C85C2F">
        <w:rPr>
          <w:rFonts w:cs="Arial"/>
          <w:noProof/>
          <w:rtl/>
          <w:lang w:bidi="he-IL"/>
        </w:rPr>
        <w:t>בטעות</w:t>
      </w:r>
      <w:r>
        <w:t xml:space="preserve"> </w:t>
      </w:r>
      <w:r w:rsidR="00C85C2F">
        <w:t>”</w:t>
      </w:r>
      <w:proofErr w:type="gramEnd"/>
      <w:r>
        <w:t xml:space="preserve">  </w:t>
      </w:r>
    </w:p>
    <w:p w14:paraId="75A694EF" w14:textId="77777777" w:rsidR="007F3EC4" w:rsidRDefault="007F3EC4" w:rsidP="00346556"/>
    <w:p w14:paraId="7F34BE03" w14:textId="77777777" w:rsidR="007F3EC4" w:rsidRDefault="007F3EC4" w:rsidP="00346556"/>
    <w:p w14:paraId="428DD008" w14:textId="12AC8346" w:rsidR="003A0B0E" w:rsidRDefault="003A0B0E" w:rsidP="00346556">
      <w:r>
        <w:lastRenderedPageBreak/>
        <w:t xml:space="preserve">As you can see, though, there is no diagram, space left for a diagram or is the word </w:t>
      </w:r>
      <w:r w:rsidR="00C813A5" w:rsidRPr="00C813A5">
        <w:rPr>
          <w:rFonts w:cs="Arial"/>
          <w:rtl/>
          <w:lang w:bidi="he-IL"/>
        </w:rPr>
        <w:t>כזה</w:t>
      </w:r>
      <w:r>
        <w:t xml:space="preserve"> found anywhere</w:t>
      </w:r>
    </w:p>
    <w:p w14:paraId="67F64567" w14:textId="77777777" w:rsidR="00346556" w:rsidRDefault="00346556" w:rsidP="00346556">
      <w:r>
        <w:rPr>
          <w:noProof/>
        </w:rPr>
        <w:drawing>
          <wp:inline distT="0" distB="0" distL="0" distR="0" wp14:anchorId="6CE60429" wp14:editId="68294322">
            <wp:extent cx="4742185" cy="3782096"/>
            <wp:effectExtent l="0" t="0" r="127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52613" cy="3790413"/>
                    </a:xfrm>
                    <a:prstGeom prst="rect">
                      <a:avLst/>
                    </a:prstGeom>
                  </pic:spPr>
                </pic:pic>
              </a:graphicData>
            </a:graphic>
          </wp:inline>
        </w:drawing>
      </w:r>
    </w:p>
    <w:p w14:paraId="251F6BF9" w14:textId="6083CDA1" w:rsidR="0020198E" w:rsidRPr="005B4625" w:rsidRDefault="00C11585" w:rsidP="005B4625">
      <w:pPr>
        <w:rPr>
          <w:rFonts w:cs="Arial"/>
          <w:lang w:bidi="he-IL"/>
        </w:rPr>
      </w:pPr>
      <w:r>
        <w:t xml:space="preserve">The </w:t>
      </w:r>
      <w:proofErr w:type="spellStart"/>
      <w:r w:rsidR="0020198E">
        <w:t>Bomberg</w:t>
      </w:r>
      <w:proofErr w:type="spellEnd"/>
      <w:r w:rsidR="0020198E">
        <w:t xml:space="preserve"> </w:t>
      </w:r>
      <w:r>
        <w:t>edition of 1520</w:t>
      </w:r>
      <w:r w:rsidR="00DF7AFD">
        <w:t xml:space="preserve"> is important for the same reason and it also has the same text as present day </w:t>
      </w:r>
      <w:proofErr w:type="spellStart"/>
      <w:r w:rsidR="00DF7AFD">
        <w:t>Gemarot</w:t>
      </w:r>
      <w:proofErr w:type="spellEnd"/>
      <w:r w:rsidR="009F3B8A">
        <w:t>,</w:t>
      </w:r>
      <w:r w:rsidR="00C85C2F">
        <w:t xml:space="preserve"> also</w:t>
      </w:r>
      <w:r w:rsidR="003A0B0E">
        <w:t xml:space="preserve"> without leaving space for a diagram. </w:t>
      </w:r>
    </w:p>
    <w:p w14:paraId="50E4EB95" w14:textId="22B66CF4" w:rsidR="001D1B18" w:rsidRDefault="00B65BAB" w:rsidP="007F3EC4">
      <w:r>
        <w:rPr>
          <w:noProof/>
        </w:rPr>
        <w:drawing>
          <wp:inline distT="0" distB="0" distL="0" distR="0" wp14:anchorId="4BAAE4CD" wp14:editId="7DA38130">
            <wp:extent cx="3933624" cy="3314163"/>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86881" cy="3359033"/>
                    </a:xfrm>
                    <a:prstGeom prst="rect">
                      <a:avLst/>
                    </a:prstGeom>
                  </pic:spPr>
                </pic:pic>
              </a:graphicData>
            </a:graphic>
          </wp:inline>
        </w:drawing>
      </w:r>
    </w:p>
    <w:p w14:paraId="2EE02DD5" w14:textId="6D1664A5" w:rsidR="00E527E6" w:rsidRDefault="00E527E6">
      <w:proofErr w:type="spellStart"/>
      <w:r>
        <w:lastRenderedPageBreak/>
        <w:t>Chochma</w:t>
      </w:r>
      <w:r w:rsidR="00DF7AFD">
        <w:t>t</w:t>
      </w:r>
      <w:proofErr w:type="spellEnd"/>
      <w:r>
        <w:t xml:space="preserve"> </w:t>
      </w:r>
      <w:proofErr w:type="spellStart"/>
      <w:r>
        <w:t>Shlomo</w:t>
      </w:r>
      <w:proofErr w:type="spellEnd"/>
      <w:r>
        <w:t xml:space="preserve"> </w:t>
      </w:r>
      <w:r w:rsidR="005B4625">
        <w:t>(</w:t>
      </w:r>
      <w:r>
        <w:t>Cracow 1582</w:t>
      </w:r>
      <w:r w:rsidR="005B4625">
        <w:t>)</w:t>
      </w:r>
      <w:r>
        <w:t xml:space="preserve"> </w:t>
      </w:r>
      <w:r w:rsidR="00DF7AFD">
        <w:t xml:space="preserve">indicates that there was a </w:t>
      </w:r>
      <w:proofErr w:type="spellStart"/>
      <w:r w:rsidR="00DF7AFD">
        <w:t>Dibur</w:t>
      </w:r>
      <w:proofErr w:type="spellEnd"/>
      <w:r w:rsidR="00DF7AFD">
        <w:t xml:space="preserve"> </w:t>
      </w:r>
      <w:proofErr w:type="spellStart"/>
      <w:r w:rsidR="00DF7AFD">
        <w:t>HaMatchil</w:t>
      </w:r>
      <w:proofErr w:type="spellEnd"/>
      <w:r w:rsidR="00DF7AFD">
        <w:t xml:space="preserve"> of “</w:t>
      </w:r>
      <w:r w:rsidR="00C813A5" w:rsidRPr="0052724E">
        <w:rPr>
          <w:rFonts w:cs="Arial"/>
          <w:rtl/>
          <w:lang w:bidi="he-IL"/>
        </w:rPr>
        <w:t>וְאַחַת בָּאֶמְצַע</w:t>
      </w:r>
      <w:r w:rsidR="00DF7AFD">
        <w:t>”</w:t>
      </w:r>
      <w:r w:rsidR="003A0B0E">
        <w:t xml:space="preserve">, but despite adding a diagram to his comments on </w:t>
      </w:r>
      <w:proofErr w:type="spellStart"/>
      <w:r w:rsidR="003A0B0E">
        <w:t>Rashi</w:t>
      </w:r>
      <w:proofErr w:type="spellEnd"/>
      <w:r w:rsidR="003A0B0E">
        <w:t xml:space="preserve"> 86a, does not include one here. </w:t>
      </w:r>
    </w:p>
    <w:p w14:paraId="22C152D4" w14:textId="471D675C" w:rsidR="00E527E6" w:rsidRDefault="00E527E6">
      <w:r>
        <w:rPr>
          <w:noProof/>
        </w:rPr>
        <w:drawing>
          <wp:inline distT="0" distB="0" distL="0" distR="0" wp14:anchorId="04D68120" wp14:editId="151DD352">
            <wp:extent cx="5943600" cy="14687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468755"/>
                    </a:xfrm>
                    <a:prstGeom prst="rect">
                      <a:avLst/>
                    </a:prstGeom>
                  </pic:spPr>
                </pic:pic>
              </a:graphicData>
            </a:graphic>
          </wp:inline>
        </w:drawing>
      </w:r>
    </w:p>
    <w:p w14:paraId="5DF24E22" w14:textId="457488F1" w:rsidR="009F3B8A" w:rsidRDefault="00C85C2F">
      <w:r>
        <w:t>The d</w:t>
      </w:r>
      <w:r w:rsidR="00B26460">
        <w:t>iagram is n</w:t>
      </w:r>
      <w:r w:rsidR="006016E2">
        <w:t xml:space="preserve">ot in </w:t>
      </w:r>
      <w:proofErr w:type="spellStart"/>
      <w:r w:rsidR="007F3EC4">
        <w:t>Giustiani</w:t>
      </w:r>
      <w:proofErr w:type="spellEnd"/>
      <w:r w:rsidR="007F3EC4">
        <w:t xml:space="preserve"> Venice edition of </w:t>
      </w:r>
      <w:proofErr w:type="gramStart"/>
      <w:r w:rsidR="007F3EC4">
        <w:t>1550 ,</w:t>
      </w:r>
      <w:r w:rsidR="006016E2">
        <w:t>Basel</w:t>
      </w:r>
      <w:proofErr w:type="gramEnd"/>
      <w:r w:rsidR="006016E2">
        <w:t xml:space="preserve"> 1580</w:t>
      </w:r>
      <w:r w:rsidR="007F3EC4">
        <w:t>,</w:t>
      </w:r>
      <w:r w:rsidR="006016E2">
        <w:t xml:space="preserve"> in Amsterdam 1645, nor </w:t>
      </w:r>
      <w:r w:rsidR="00B26460">
        <w:t xml:space="preserve">Frankfurt/Oder </w:t>
      </w:r>
      <w:r w:rsidR="006016E2">
        <w:t>Berman 1697</w:t>
      </w:r>
      <w:r w:rsidR="007F3EC4">
        <w:t>,</w:t>
      </w:r>
      <w:r w:rsidR="007F3EC4" w:rsidRPr="007F3EC4">
        <w:t xml:space="preserve"> </w:t>
      </w:r>
      <w:r w:rsidR="007F3EC4">
        <w:t>nor is there a space left open for it,</w:t>
      </w:r>
    </w:p>
    <w:p w14:paraId="712EDA50" w14:textId="33AC5FDF" w:rsidR="006016E2" w:rsidRPr="00C85C2F" w:rsidRDefault="009F3B8A">
      <w:pPr>
        <w:rPr>
          <w:i/>
          <w:iCs/>
        </w:rPr>
      </w:pPr>
      <w:r w:rsidRPr="00C85C2F">
        <w:rPr>
          <w:i/>
          <w:iCs/>
        </w:rPr>
        <w:t xml:space="preserve">I think we can conclude that there was a precedent for the text we have based on the earliest printed editions which were based on manuscripts, but no precedent for a diagram being included in the original </w:t>
      </w:r>
      <w:proofErr w:type="spellStart"/>
      <w:r w:rsidRPr="00C85C2F">
        <w:rPr>
          <w:i/>
          <w:iCs/>
        </w:rPr>
        <w:t>Rashi</w:t>
      </w:r>
      <w:proofErr w:type="spellEnd"/>
    </w:p>
    <w:p w14:paraId="251F6BFE" w14:textId="198F3C2A" w:rsidR="005627EF" w:rsidRDefault="009F3B8A" w:rsidP="009F3B8A">
      <w:r>
        <w:t xml:space="preserve">The first time a diagram is included in a printed edition is </w:t>
      </w:r>
      <w:r w:rsidR="00D230A6">
        <w:t>Amsterdam 1715</w:t>
      </w:r>
      <w:r w:rsidR="00F91387">
        <w:t xml:space="preserve">– </w:t>
      </w:r>
      <w:r>
        <w:t>It also adds the word</w:t>
      </w:r>
      <w:r w:rsidR="00F91387">
        <w:t xml:space="preserve"> </w:t>
      </w:r>
      <w:r w:rsidR="00C813A5" w:rsidRPr="00C813A5">
        <w:rPr>
          <w:rFonts w:cs="Arial"/>
          <w:rtl/>
          <w:lang w:bidi="he-IL"/>
        </w:rPr>
        <w:t>כזה</w:t>
      </w:r>
      <w:r w:rsidR="00F91387">
        <w:t xml:space="preserve"> after </w:t>
      </w:r>
      <w:r w:rsidR="00C85C2F" w:rsidRPr="00C85C2F">
        <w:rPr>
          <w:rFonts w:cs="Arial"/>
          <w:rtl/>
          <w:lang w:bidi="he-IL"/>
        </w:rPr>
        <w:t>״גרעין אחד״</w:t>
      </w:r>
      <w:r w:rsidR="00F91387">
        <w:t xml:space="preserve">. </w:t>
      </w:r>
      <w:r>
        <w:t>Based on my research, this edition added diagrams when it thought they were needed.</w:t>
      </w:r>
      <w:r w:rsidR="00830D91">
        <w:rPr>
          <w:rStyle w:val="EndnoteReference"/>
        </w:rPr>
        <w:endnoteReference w:id="3"/>
      </w:r>
      <w:r>
        <w:t xml:space="preserve">    </w:t>
      </w:r>
    </w:p>
    <w:p w14:paraId="416FFB09" w14:textId="7A5F50D9" w:rsidR="00D230A6" w:rsidRDefault="00D230A6">
      <w:r>
        <w:rPr>
          <w:noProof/>
        </w:rPr>
        <w:drawing>
          <wp:inline distT="0" distB="0" distL="0" distR="0" wp14:anchorId="27AB3A4D" wp14:editId="057C93DF">
            <wp:extent cx="4167749" cy="3904593"/>
            <wp:effectExtent l="0" t="0" r="444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88106" cy="3923665"/>
                    </a:xfrm>
                    <a:prstGeom prst="rect">
                      <a:avLst/>
                    </a:prstGeom>
                  </pic:spPr>
                </pic:pic>
              </a:graphicData>
            </a:graphic>
          </wp:inline>
        </w:drawing>
      </w:r>
    </w:p>
    <w:p w14:paraId="35AD8AD8" w14:textId="5E8EEFDE" w:rsidR="000847DF" w:rsidRDefault="003870BE">
      <w:r>
        <w:lastRenderedPageBreak/>
        <w:t>Afterwards, the diagram became part of printed editions, including</w:t>
      </w:r>
      <w:r w:rsidR="000847DF">
        <w:t xml:space="preserve"> </w:t>
      </w:r>
      <w:proofErr w:type="spellStart"/>
      <w:r w:rsidR="000847DF">
        <w:t>Proops</w:t>
      </w:r>
      <w:proofErr w:type="spellEnd"/>
      <w:r w:rsidR="000847DF">
        <w:t xml:space="preserve"> Amsterdam 1754</w:t>
      </w:r>
      <w:r>
        <w:t>,</w:t>
      </w:r>
      <w:r w:rsidR="000847DF">
        <w:t xml:space="preserve"> Vienna 1792</w:t>
      </w:r>
      <w:r w:rsidR="000F21E2">
        <w:t>, and Warsaw 1859</w:t>
      </w:r>
      <w:r>
        <w:t xml:space="preserve">. By including it in the Vilna 1881 edition, the </w:t>
      </w:r>
      <w:proofErr w:type="spellStart"/>
      <w:r>
        <w:t>Romm</w:t>
      </w:r>
      <w:proofErr w:type="spellEnd"/>
      <w:r>
        <w:t xml:space="preserve"> printers set it as the standard for all editions going forward. </w:t>
      </w:r>
    </w:p>
    <w:p w14:paraId="17864BC6" w14:textId="39828F51" w:rsidR="00171A62" w:rsidRPr="00C85C2F" w:rsidRDefault="00171A62">
      <w:pPr>
        <w:rPr>
          <w:i/>
          <w:iCs/>
        </w:rPr>
      </w:pPr>
      <w:r w:rsidRPr="00C85C2F">
        <w:rPr>
          <w:i/>
          <w:iCs/>
        </w:rPr>
        <w:t xml:space="preserve">When I started looking at manuscripts of </w:t>
      </w:r>
      <w:proofErr w:type="spellStart"/>
      <w:r w:rsidRPr="00C85C2F">
        <w:rPr>
          <w:i/>
          <w:iCs/>
        </w:rPr>
        <w:t>Rashi</w:t>
      </w:r>
      <w:proofErr w:type="spellEnd"/>
      <w:r w:rsidRPr="00C85C2F">
        <w:rPr>
          <w:i/>
          <w:iCs/>
        </w:rPr>
        <w:t xml:space="preserve"> on </w:t>
      </w:r>
      <w:proofErr w:type="spellStart"/>
      <w:r w:rsidRPr="00C85C2F">
        <w:rPr>
          <w:i/>
          <w:iCs/>
        </w:rPr>
        <w:t>Masechet</w:t>
      </w:r>
      <w:proofErr w:type="spellEnd"/>
      <w:r w:rsidRPr="00C85C2F">
        <w:rPr>
          <w:i/>
          <w:iCs/>
        </w:rPr>
        <w:t xml:space="preserve"> Shabbat, I was not surprised that they lacked a diagram, because there was no indication in the early printed editions that one existed. What did surprise me is that most of our </w:t>
      </w:r>
      <w:proofErr w:type="spellStart"/>
      <w:r w:rsidRPr="00C85C2F">
        <w:rPr>
          <w:i/>
          <w:iCs/>
        </w:rPr>
        <w:t>Rashi</w:t>
      </w:r>
      <w:proofErr w:type="spellEnd"/>
      <w:r w:rsidRPr="00C85C2F">
        <w:rPr>
          <w:i/>
          <w:iCs/>
        </w:rPr>
        <w:t xml:space="preserve"> was gone</w:t>
      </w:r>
      <w:r w:rsidR="00011F6A">
        <w:rPr>
          <w:i/>
          <w:iCs/>
        </w:rPr>
        <w:t>!</w:t>
      </w:r>
      <w:r w:rsidRPr="00C85C2F">
        <w:rPr>
          <w:i/>
          <w:iCs/>
        </w:rPr>
        <w:t xml:space="preserve"> </w:t>
      </w:r>
      <w:r w:rsidR="00011F6A">
        <w:rPr>
          <w:i/>
          <w:iCs/>
        </w:rPr>
        <w:t>The fact that these manuscripts were written in four different styles of script indicates that they came from divergent sources and argues for their authenticity</w:t>
      </w:r>
    </w:p>
    <w:p w14:paraId="79D5E220" w14:textId="094387D5" w:rsidR="002A2627" w:rsidRDefault="006E3BE2">
      <w:r>
        <w:t xml:space="preserve">Vatican </w:t>
      </w:r>
      <w:proofErr w:type="spellStart"/>
      <w:r>
        <w:t>Ebr</w:t>
      </w:r>
      <w:proofErr w:type="spellEnd"/>
      <w:r>
        <w:t xml:space="preserve">. 138 – </w:t>
      </w:r>
      <w:r w:rsidR="002A2627">
        <w:t>Date,13</w:t>
      </w:r>
      <w:r w:rsidR="002A2627" w:rsidRPr="002A2627">
        <w:rPr>
          <w:vertAlign w:val="superscript"/>
        </w:rPr>
        <w:t>th</w:t>
      </w:r>
      <w:r w:rsidR="002A2627">
        <w:t>-14</w:t>
      </w:r>
      <w:r w:rsidR="002A2627" w:rsidRPr="002A2627">
        <w:rPr>
          <w:vertAlign w:val="superscript"/>
        </w:rPr>
        <w:t>th</w:t>
      </w:r>
      <w:r w:rsidR="002A2627">
        <w:t xml:space="preserve"> century – Script, Ashkenazic</w:t>
      </w:r>
    </w:p>
    <w:p w14:paraId="251F6C0B" w14:textId="69B85FB6" w:rsidR="006E3BE2" w:rsidRDefault="00B355DF">
      <w:proofErr w:type="spellStart"/>
      <w:r>
        <w:t>Rashi’s</w:t>
      </w:r>
      <w:proofErr w:type="spellEnd"/>
      <w:r>
        <w:t xml:space="preserve"> comments on</w:t>
      </w:r>
      <w:r w:rsidR="00B41FC2">
        <w:t xml:space="preserve"> “</w:t>
      </w:r>
      <w:r w:rsidR="00B41FC2" w:rsidRPr="008C059E">
        <w:rPr>
          <w:rFonts w:cs="Arial"/>
          <w:rtl/>
          <w:lang w:bidi="he-IL"/>
        </w:rPr>
        <w:t>ד׳ מד׳ רוחות הערוגה</w:t>
      </w:r>
      <w:r w:rsidR="00B41FC2">
        <w:t xml:space="preserve"> </w:t>
      </w:r>
      <w:r>
        <w:t>“and</w:t>
      </w:r>
      <w:r w:rsidR="006E3BE2">
        <w:t xml:space="preserve"> </w:t>
      </w:r>
      <w:r w:rsidR="00B41FC2">
        <w:t>“</w:t>
      </w:r>
      <w:r w:rsidR="00B41FC2" w:rsidRPr="00165805">
        <w:rPr>
          <w:rFonts w:cs="Arial"/>
          <w:rtl/>
          <w:lang w:bidi="he-IL"/>
        </w:rPr>
        <w:t>ואחת באמצע</w:t>
      </w:r>
      <w:r w:rsidR="00B41FC2">
        <w:t xml:space="preserve"> </w:t>
      </w:r>
      <w:r>
        <w:t>“are</w:t>
      </w:r>
      <w:r w:rsidR="006E3BE2">
        <w:t xml:space="preserve"> missing. </w:t>
      </w:r>
      <w:r>
        <w:t>The text</w:t>
      </w:r>
      <w:r w:rsidR="006E3BE2">
        <w:t xml:space="preserve"> goes right from </w:t>
      </w:r>
      <w:r w:rsidR="0026216D">
        <w:rPr>
          <w:rFonts w:cs="Arial"/>
          <w:lang w:bidi="he-IL"/>
        </w:rPr>
        <w:t>the end of the</w:t>
      </w:r>
      <w:r w:rsidR="006B57E0">
        <w:rPr>
          <w:rFonts w:cs="Arial"/>
          <w:lang w:bidi="he-IL"/>
        </w:rPr>
        <w:t xml:space="preserve"> </w:t>
      </w:r>
      <w:r w:rsidR="006E2B79">
        <w:rPr>
          <w:rFonts w:cs="Arial"/>
          <w:lang w:bidi="he-IL"/>
        </w:rPr>
        <w:t xml:space="preserve">first </w:t>
      </w:r>
      <w:proofErr w:type="spellStart"/>
      <w:r w:rsidR="006B57E0">
        <w:rPr>
          <w:rFonts w:cs="Arial"/>
          <w:lang w:bidi="he-IL"/>
        </w:rPr>
        <w:t>Rashi</w:t>
      </w:r>
      <w:proofErr w:type="spellEnd"/>
      <w:r w:rsidR="006B57E0">
        <w:rPr>
          <w:rFonts w:cs="Arial"/>
          <w:lang w:bidi="he-IL"/>
        </w:rPr>
        <w:t xml:space="preserve"> </w:t>
      </w:r>
      <w:r w:rsidR="006E2B79">
        <w:rPr>
          <w:rFonts w:cs="Arial"/>
          <w:lang w:bidi="he-IL"/>
        </w:rPr>
        <w:t xml:space="preserve">on the Mishnah </w:t>
      </w:r>
      <w:r w:rsidR="006B57E0">
        <w:rPr>
          <w:rFonts w:cs="Arial"/>
          <w:lang w:bidi="he-IL"/>
        </w:rPr>
        <w:t xml:space="preserve">of </w:t>
      </w:r>
      <w:r w:rsidR="006B57E0" w:rsidRPr="008C059E">
        <w:rPr>
          <w:rFonts w:cs="Arial"/>
          <w:rtl/>
          <w:lang w:bidi="he-IL"/>
        </w:rPr>
        <w:t xml:space="preserve">שזורעין בתוכה ה׳ </w:t>
      </w:r>
      <w:r w:rsidR="003F5366" w:rsidRPr="008C059E">
        <w:rPr>
          <w:rFonts w:cs="Arial" w:hint="cs"/>
          <w:rtl/>
          <w:lang w:bidi="he-IL"/>
        </w:rPr>
        <w:t>זרעונין</w:t>
      </w:r>
      <w:r w:rsidR="003F5366">
        <w:rPr>
          <w:rFonts w:cs="Arial"/>
          <w:lang w:bidi="he-IL"/>
        </w:rPr>
        <w:t xml:space="preserve"> </w:t>
      </w:r>
      <w:r w:rsidR="003F5366">
        <w:t>to</w:t>
      </w:r>
      <w:r w:rsidR="006E3BE2">
        <w:t xml:space="preserve"> the</w:t>
      </w:r>
      <w:r w:rsidR="006E2B79">
        <w:t xml:space="preserve"> last </w:t>
      </w:r>
      <w:proofErr w:type="spellStart"/>
      <w:r w:rsidR="006E2B79">
        <w:t>Rashi</w:t>
      </w:r>
      <w:proofErr w:type="spellEnd"/>
      <w:r w:rsidR="006E2B79">
        <w:t xml:space="preserve"> on the </w:t>
      </w:r>
      <w:proofErr w:type="gramStart"/>
      <w:r w:rsidR="006E2B79">
        <w:t>Mishnah,</w:t>
      </w:r>
      <w:r w:rsidR="006E3BE2">
        <w:t xml:space="preserve">   </w:t>
      </w:r>
      <w:proofErr w:type="gramEnd"/>
      <w:r w:rsidR="00B41FC2" w:rsidRPr="0052724E">
        <w:rPr>
          <w:rFonts w:cs="Arial"/>
          <w:rtl/>
          <w:lang w:bidi="he-IL"/>
        </w:rPr>
        <w:t>״זֵרוּעֶיהָ״</w:t>
      </w:r>
    </w:p>
    <w:p w14:paraId="251F6C0C" w14:textId="60C1848E" w:rsidR="006E3BE2" w:rsidRDefault="006E3BE2">
      <w:r>
        <w:t>Of course</w:t>
      </w:r>
      <w:r w:rsidR="0026216D">
        <w:t>,</w:t>
      </w:r>
      <w:r>
        <w:t xml:space="preserve"> there is no diagram</w:t>
      </w:r>
    </w:p>
    <w:p w14:paraId="57792EEF" w14:textId="5819B540" w:rsidR="002A2627" w:rsidRDefault="000E183B" w:rsidP="002A2627">
      <w:hyperlink r:id="rId14" w:history="1">
        <w:r w:rsidR="002A2627" w:rsidRPr="001213F4">
          <w:rPr>
            <w:rStyle w:val="Hyperlink"/>
          </w:rPr>
          <w:t>https://web.nli.org.il/sites/NLIS/en/ManuScript/Pages/Item.aspx?ItemID=PNX_MANUSCRIPTS990001861240205171&amp;SearchTxt=Vatican%20Ebr.%20138</w:t>
        </w:r>
      </w:hyperlink>
    </w:p>
    <w:p w14:paraId="251F6C0D" w14:textId="4A7B8F1D" w:rsidR="006E3BE2" w:rsidRDefault="00B355DF">
      <w:r>
        <w:rPr>
          <w:noProof/>
        </w:rPr>
        <w:drawing>
          <wp:inline distT="0" distB="0" distL="0" distR="0" wp14:anchorId="012E362A" wp14:editId="527EB0F1">
            <wp:extent cx="5943600" cy="6413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641350"/>
                    </a:xfrm>
                    <a:prstGeom prst="rect">
                      <a:avLst/>
                    </a:prstGeom>
                  </pic:spPr>
                </pic:pic>
              </a:graphicData>
            </a:graphic>
          </wp:inline>
        </w:drawing>
      </w:r>
    </w:p>
    <w:p w14:paraId="74A43DE5" w14:textId="380533C3" w:rsidR="006E2B79" w:rsidRDefault="00673306">
      <w:r>
        <w:t>Paris 324 –</w:t>
      </w:r>
      <w:r w:rsidR="006E2B79">
        <w:t xml:space="preserve"> Date, 13</w:t>
      </w:r>
      <w:r w:rsidR="006E2B79" w:rsidRPr="006E2B79">
        <w:rPr>
          <w:vertAlign w:val="superscript"/>
        </w:rPr>
        <w:t>th</w:t>
      </w:r>
      <w:r w:rsidR="006E2B79">
        <w:t>-14</w:t>
      </w:r>
      <w:r w:rsidR="006E2B79" w:rsidRPr="006E2B79">
        <w:rPr>
          <w:vertAlign w:val="superscript"/>
        </w:rPr>
        <w:t>th</w:t>
      </w:r>
      <w:r w:rsidR="006E2B79">
        <w:t xml:space="preserve"> century- Script, Sephardic</w:t>
      </w:r>
    </w:p>
    <w:p w14:paraId="783AB27B" w14:textId="40594502" w:rsidR="006E2B79" w:rsidRDefault="000E183B" w:rsidP="006E2B79">
      <w:hyperlink r:id="rId16" w:history="1">
        <w:r w:rsidR="006E2B79" w:rsidRPr="001213F4">
          <w:rPr>
            <w:rStyle w:val="Hyperlink"/>
          </w:rPr>
          <w:t>https://web.nli.org.il/sites/NLIS/en/ManuScript/Pages/Item.aspx?ItemID=PNX_MANUSCRIPTS990001292290205171&amp;SearchTxt=paris%20324</w:t>
        </w:r>
      </w:hyperlink>
    </w:p>
    <w:p w14:paraId="251F6C0E" w14:textId="7876AEED" w:rsidR="00673306" w:rsidRDefault="006E2B79">
      <w:r>
        <w:t>It is the s</w:t>
      </w:r>
      <w:r w:rsidR="00673306">
        <w:t xml:space="preserve">ame as Vatican </w:t>
      </w:r>
      <w:proofErr w:type="spellStart"/>
      <w:r>
        <w:t>Ebr</w:t>
      </w:r>
      <w:proofErr w:type="spellEnd"/>
      <w:r>
        <w:t xml:space="preserve">. 138 </w:t>
      </w:r>
      <w:r w:rsidR="00673306">
        <w:t>above</w:t>
      </w:r>
    </w:p>
    <w:p w14:paraId="251F6C0F" w14:textId="68907508" w:rsidR="00673306" w:rsidRDefault="00B355DF">
      <w:r>
        <w:rPr>
          <w:noProof/>
        </w:rPr>
        <w:drawing>
          <wp:inline distT="0" distB="0" distL="0" distR="0" wp14:anchorId="08E6B550" wp14:editId="52B21376">
            <wp:extent cx="5943600" cy="12115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211580"/>
                    </a:xfrm>
                    <a:prstGeom prst="rect">
                      <a:avLst/>
                    </a:prstGeom>
                  </pic:spPr>
                </pic:pic>
              </a:graphicData>
            </a:graphic>
          </wp:inline>
        </w:drawing>
      </w:r>
    </w:p>
    <w:p w14:paraId="1A97FA61" w14:textId="4AF4D68B" w:rsidR="006E2B79" w:rsidRPr="006E2B79" w:rsidRDefault="00921841">
      <w:pPr>
        <w:rPr>
          <w:rFonts w:cstheme="minorHAnsi"/>
          <w:color w:val="555A60"/>
          <w:shd w:val="clear" w:color="auto" w:fill="FFFFFF"/>
        </w:rPr>
      </w:pPr>
      <w:r>
        <w:t>JTS</w:t>
      </w:r>
      <w:r w:rsidR="0031670D">
        <w:t xml:space="preserve"> </w:t>
      </w:r>
      <w:r w:rsidR="0031670D" w:rsidRPr="006E2B79">
        <w:rPr>
          <w:rFonts w:cstheme="minorHAnsi"/>
          <w:color w:val="555A60"/>
          <w:shd w:val="clear" w:color="auto" w:fill="FFFFFF"/>
        </w:rPr>
        <w:t>Ms. 6499</w:t>
      </w:r>
      <w:r w:rsidR="006C36A3" w:rsidRPr="006E2B79">
        <w:rPr>
          <w:rFonts w:cstheme="minorHAnsi"/>
          <w:color w:val="555A60"/>
          <w:shd w:val="clear" w:color="auto" w:fill="FFFFFF"/>
        </w:rPr>
        <w:t xml:space="preserve"> –</w:t>
      </w:r>
      <w:r w:rsidR="006E2B79" w:rsidRPr="006E2B79">
        <w:rPr>
          <w:rFonts w:cstheme="minorHAnsi"/>
          <w:color w:val="555A60"/>
          <w:shd w:val="clear" w:color="auto" w:fill="FFFFFF"/>
        </w:rPr>
        <w:t xml:space="preserve"> Date 14</w:t>
      </w:r>
      <w:r w:rsidR="006E2B79" w:rsidRPr="006E2B79">
        <w:rPr>
          <w:rFonts w:cstheme="minorHAnsi"/>
          <w:color w:val="555A60"/>
          <w:shd w:val="clear" w:color="auto" w:fill="FFFFFF"/>
          <w:vertAlign w:val="superscript"/>
        </w:rPr>
        <w:t>th</w:t>
      </w:r>
      <w:r w:rsidR="006E2B79" w:rsidRPr="006E2B79">
        <w:rPr>
          <w:rFonts w:cstheme="minorHAnsi"/>
          <w:color w:val="555A60"/>
          <w:shd w:val="clear" w:color="auto" w:fill="FFFFFF"/>
        </w:rPr>
        <w:t xml:space="preserve"> century- Script, Italian</w:t>
      </w:r>
      <w:r w:rsidR="006E2B79">
        <w:rPr>
          <w:rFonts w:cstheme="minorHAnsi"/>
          <w:color w:val="555A60"/>
          <w:shd w:val="clear" w:color="auto" w:fill="FFFFFF"/>
        </w:rPr>
        <w:t>?</w:t>
      </w:r>
    </w:p>
    <w:p w14:paraId="5999AFA7" w14:textId="726BF2D3" w:rsidR="00921841" w:rsidRPr="006E2B79" w:rsidRDefault="006C36A3">
      <w:pPr>
        <w:rPr>
          <w:rFonts w:cstheme="minorHAnsi"/>
          <w:color w:val="555A60"/>
          <w:shd w:val="clear" w:color="auto" w:fill="FFFFFF"/>
        </w:rPr>
      </w:pPr>
      <w:r w:rsidRPr="006E2B79">
        <w:rPr>
          <w:rFonts w:cstheme="minorHAnsi"/>
          <w:color w:val="555A60"/>
          <w:shd w:val="clear" w:color="auto" w:fill="FFFFFF"/>
        </w:rPr>
        <w:t xml:space="preserve">It also skips from </w:t>
      </w:r>
      <w:r w:rsidRPr="006E2B79">
        <w:rPr>
          <w:rFonts w:cstheme="minorHAnsi"/>
          <w:rtl/>
          <w:lang w:bidi="he-IL"/>
        </w:rPr>
        <w:t>שזורעין בתוכה ה׳ זרעונין</w:t>
      </w:r>
      <w:r w:rsidRPr="006E2B79">
        <w:rPr>
          <w:rFonts w:cstheme="minorHAnsi"/>
          <w:lang w:bidi="he-IL"/>
        </w:rPr>
        <w:t xml:space="preserve"> </w:t>
      </w:r>
      <w:r w:rsidRPr="006E2B79">
        <w:rPr>
          <w:rFonts w:cstheme="minorHAnsi"/>
        </w:rPr>
        <w:t xml:space="preserve">to the </w:t>
      </w:r>
      <w:r w:rsidR="001050EF" w:rsidRPr="006E2B79">
        <w:rPr>
          <w:rFonts w:cstheme="minorHAnsi"/>
          <w:rtl/>
          <w:lang w:bidi="he-IL"/>
        </w:rPr>
        <w:t>דבור המתחיל</w:t>
      </w:r>
      <w:r w:rsidR="001050EF" w:rsidRPr="006E2B79">
        <w:rPr>
          <w:rFonts w:cstheme="minorHAnsi"/>
          <w:lang w:bidi="he-IL"/>
        </w:rPr>
        <w:t xml:space="preserve"> </w:t>
      </w:r>
      <w:proofErr w:type="gramStart"/>
      <w:r w:rsidR="001050EF" w:rsidRPr="006E2B79">
        <w:rPr>
          <w:rFonts w:cstheme="minorHAnsi"/>
          <w:lang w:bidi="he-IL"/>
        </w:rPr>
        <w:t>of</w:t>
      </w:r>
      <w:r w:rsidRPr="006E2B79">
        <w:rPr>
          <w:rFonts w:cstheme="minorHAnsi"/>
        </w:rPr>
        <w:t xml:space="preserve">  </w:t>
      </w:r>
      <w:r w:rsidRPr="006E2B79">
        <w:rPr>
          <w:rFonts w:cstheme="minorHAnsi"/>
          <w:rtl/>
          <w:lang w:bidi="he-IL"/>
        </w:rPr>
        <w:t>״</w:t>
      </w:r>
      <w:proofErr w:type="gramEnd"/>
      <w:r w:rsidRPr="006E2B79">
        <w:rPr>
          <w:rFonts w:cstheme="minorHAnsi"/>
          <w:rtl/>
          <w:lang w:bidi="he-IL"/>
        </w:rPr>
        <w:t>זֵרוּעֶיהָ״</w:t>
      </w:r>
      <w:r w:rsidRPr="006E2B79">
        <w:rPr>
          <w:rFonts w:cstheme="minorHAnsi"/>
          <w:lang w:bidi="he-IL"/>
        </w:rPr>
        <w:t xml:space="preserve"> but it does have  </w:t>
      </w:r>
      <w:r w:rsidR="005B4625" w:rsidRPr="006E2B79">
        <w:rPr>
          <w:rFonts w:cstheme="minorHAnsi"/>
          <w:lang w:bidi="he-IL"/>
        </w:rPr>
        <w:t>diagram</w:t>
      </w:r>
      <w:r w:rsidRPr="006E2B79">
        <w:rPr>
          <w:rFonts w:cstheme="minorHAnsi"/>
          <w:lang w:bidi="he-IL"/>
        </w:rPr>
        <w:t xml:space="preserve"> of a field on the side</w:t>
      </w:r>
      <w:r w:rsidR="006E2B79">
        <w:rPr>
          <w:rFonts w:cstheme="minorHAnsi"/>
          <w:lang w:bidi="he-IL"/>
        </w:rPr>
        <w:t>,</w:t>
      </w:r>
      <w:r w:rsidR="001455FA" w:rsidRPr="006E2B79">
        <w:rPr>
          <w:rFonts w:cstheme="minorHAnsi"/>
          <w:lang w:bidi="he-IL"/>
        </w:rPr>
        <w:t xml:space="preserve"> which</w:t>
      </w:r>
      <w:r w:rsidRPr="006E2B79">
        <w:rPr>
          <w:rFonts w:cstheme="minorHAnsi"/>
          <w:lang w:bidi="he-IL"/>
        </w:rPr>
        <w:t xml:space="preserve"> looks as if it had been added later on. </w:t>
      </w:r>
      <w:r w:rsidR="006E2B79">
        <w:rPr>
          <w:rStyle w:val="EndnoteReference"/>
          <w:rFonts w:cstheme="minorHAnsi"/>
          <w:lang w:bidi="he-IL"/>
        </w:rPr>
        <w:endnoteReference w:id="4"/>
      </w:r>
    </w:p>
    <w:p w14:paraId="3B0F3B8E" w14:textId="757A3047" w:rsidR="00C63A1B" w:rsidRDefault="000E183B">
      <w:pPr>
        <w:rPr>
          <w:rStyle w:val="Hyperlink"/>
        </w:rPr>
      </w:pPr>
      <w:hyperlink r:id="rId18" w:anchor="|FL57617289" w:history="1">
        <w:r w:rsidR="00C63A1B" w:rsidRPr="0023623E">
          <w:rPr>
            <w:rStyle w:val="Hyperlink"/>
          </w:rPr>
          <w:t>https://web.nli.org.il/sites/NLI/English/digitallibrary/pages/viewer.aspx?presentorid=MANUSCRIPTS&amp;docid=PNX_MANUSCRIPTS990000545300205171-1#|FL57617289</w:t>
        </w:r>
      </w:hyperlink>
    </w:p>
    <w:p w14:paraId="6B9B09A7" w14:textId="254DD974" w:rsidR="001F010B" w:rsidRDefault="001F010B">
      <w:r>
        <w:rPr>
          <w:noProof/>
        </w:rPr>
        <w:drawing>
          <wp:inline distT="0" distB="0" distL="0" distR="0" wp14:anchorId="369C0C7C" wp14:editId="70990F12">
            <wp:extent cx="6639309" cy="279049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51566" cy="2795648"/>
                    </a:xfrm>
                    <a:prstGeom prst="rect">
                      <a:avLst/>
                    </a:prstGeom>
                  </pic:spPr>
                </pic:pic>
              </a:graphicData>
            </a:graphic>
          </wp:inline>
        </w:drawing>
      </w:r>
    </w:p>
    <w:p w14:paraId="1D0421BF" w14:textId="42114AF0" w:rsidR="006E2B79" w:rsidRDefault="00930046">
      <w:r>
        <w:t>JTS 6654</w:t>
      </w:r>
      <w:r w:rsidR="006E2B79">
        <w:t xml:space="preserve"> – Date, 14-15</w:t>
      </w:r>
      <w:r w:rsidR="006E2B79" w:rsidRPr="006E2B79">
        <w:rPr>
          <w:vertAlign w:val="superscript"/>
        </w:rPr>
        <w:t>th</w:t>
      </w:r>
      <w:r w:rsidR="006E2B79">
        <w:t xml:space="preserve"> century – Script, Byzantine</w:t>
      </w:r>
    </w:p>
    <w:p w14:paraId="37227D1A" w14:textId="07B78DE9" w:rsidR="002802C5" w:rsidRDefault="006E2B79">
      <w:r>
        <w:t xml:space="preserve">In the main body of the text </w:t>
      </w:r>
      <w:r w:rsidR="00171A62">
        <w:t xml:space="preserve">the two </w:t>
      </w:r>
      <w:proofErr w:type="spellStart"/>
      <w:r w:rsidR="00171A62">
        <w:t>Rashis</w:t>
      </w:r>
      <w:proofErr w:type="spellEnd"/>
      <w:r w:rsidR="00171A62">
        <w:t xml:space="preserve"> are also missing, but there seems to be an addition on the side. </w:t>
      </w:r>
    </w:p>
    <w:p w14:paraId="19E11187" w14:textId="11E815DA" w:rsidR="001808F2" w:rsidRDefault="000E183B">
      <w:hyperlink r:id="rId20" w:anchor="|FL151546105" w:history="1">
        <w:r w:rsidR="001808F2" w:rsidRPr="009C66B5">
          <w:rPr>
            <w:rStyle w:val="Hyperlink"/>
          </w:rPr>
          <w:t>https://web.nli.org.il/sites/NLI/English/digitallibrary/pages/viewer.aspx?&amp;presentorid=MANUSCRIPTS&amp;docid=PNX_MANUSCRIPTS990001128750205171-1#|FL151546105</w:t>
        </w:r>
      </w:hyperlink>
    </w:p>
    <w:p w14:paraId="0F9B18ED" w14:textId="1B2A5E53" w:rsidR="001E2971" w:rsidRDefault="001455FA">
      <w:r>
        <w:rPr>
          <w:noProof/>
        </w:rPr>
        <w:drawing>
          <wp:inline distT="0" distB="0" distL="0" distR="0" wp14:anchorId="43715EFC" wp14:editId="3BF05FC0">
            <wp:extent cx="3000554" cy="3313431"/>
            <wp:effectExtent l="0" t="0" r="952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2728" cy="3326874"/>
                    </a:xfrm>
                    <a:prstGeom prst="rect">
                      <a:avLst/>
                    </a:prstGeom>
                  </pic:spPr>
                </pic:pic>
              </a:graphicData>
            </a:graphic>
          </wp:inline>
        </w:drawing>
      </w:r>
    </w:p>
    <w:p w14:paraId="08BAC17F" w14:textId="45F67021" w:rsidR="001808F2" w:rsidRDefault="002F3908">
      <w:r>
        <w:lastRenderedPageBreak/>
        <w:t xml:space="preserve">Here is a closeup of the text which shows the missing </w:t>
      </w:r>
      <w:proofErr w:type="spellStart"/>
      <w:r>
        <w:t>Rashi</w:t>
      </w:r>
      <w:proofErr w:type="spellEnd"/>
    </w:p>
    <w:p w14:paraId="6C12F629" w14:textId="5983C1AA" w:rsidR="002802C5" w:rsidRDefault="002802C5">
      <w:r>
        <w:rPr>
          <w:noProof/>
        </w:rPr>
        <w:drawing>
          <wp:inline distT="0" distB="0" distL="0" distR="0" wp14:anchorId="375166D4" wp14:editId="71DF41A5">
            <wp:extent cx="5943600" cy="17081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708150"/>
                    </a:xfrm>
                    <a:prstGeom prst="rect">
                      <a:avLst/>
                    </a:prstGeom>
                  </pic:spPr>
                </pic:pic>
              </a:graphicData>
            </a:graphic>
          </wp:inline>
        </w:drawing>
      </w:r>
    </w:p>
    <w:p w14:paraId="014F3116" w14:textId="70D2B44B" w:rsidR="00AB5101" w:rsidRDefault="00AB5101" w:rsidP="00AB5101">
      <w:r>
        <w:t xml:space="preserve">A very long explanation of the case in our Mishnah appears on the side. The illustration on top is just decorative and is not related to the appearance of the garden patch. It does seem to indicate that it reflects </w:t>
      </w:r>
      <w:proofErr w:type="spellStart"/>
      <w:r>
        <w:t>Seforim</w:t>
      </w:r>
      <w:proofErr w:type="spellEnd"/>
      <w:r>
        <w:t xml:space="preserve"> </w:t>
      </w:r>
      <w:proofErr w:type="spellStart"/>
      <w:r>
        <w:t>Achairim</w:t>
      </w:r>
      <w:proofErr w:type="spellEnd"/>
      <w:r>
        <w:t xml:space="preserve"> but it is not the same as the text of </w:t>
      </w:r>
      <w:proofErr w:type="spellStart"/>
      <w:r>
        <w:t>Rashi</w:t>
      </w:r>
      <w:proofErr w:type="spellEnd"/>
      <w:r>
        <w:t xml:space="preserve"> </w:t>
      </w:r>
      <w:r w:rsidR="002D71F5">
        <w:t>which</w:t>
      </w:r>
      <w:r>
        <w:t xml:space="preserve"> we have.</w:t>
      </w:r>
    </w:p>
    <w:p w14:paraId="63709E38" w14:textId="177898E9" w:rsidR="001A07D3" w:rsidRDefault="001A07D3">
      <w:pPr>
        <w:rPr>
          <w:noProof/>
        </w:rPr>
      </w:pPr>
      <w:r>
        <w:rPr>
          <w:noProof/>
        </w:rPr>
        <w:drawing>
          <wp:inline distT="0" distB="0" distL="0" distR="0" wp14:anchorId="1F8EA05F" wp14:editId="228A297D">
            <wp:extent cx="2491810" cy="4795234"/>
            <wp:effectExtent l="0" t="0" r="381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20697" cy="4850824"/>
                    </a:xfrm>
                    <a:prstGeom prst="rect">
                      <a:avLst/>
                    </a:prstGeom>
                  </pic:spPr>
                </pic:pic>
              </a:graphicData>
            </a:graphic>
          </wp:inline>
        </w:drawing>
      </w:r>
      <w:r w:rsidRPr="001A07D3">
        <w:rPr>
          <w:noProof/>
        </w:rPr>
        <w:t xml:space="preserve"> </w:t>
      </w:r>
    </w:p>
    <w:p w14:paraId="088EEDCD" w14:textId="77777777" w:rsidR="009A68A0" w:rsidRDefault="009A68A0">
      <w:pPr>
        <w:rPr>
          <w:noProof/>
        </w:rPr>
      </w:pPr>
    </w:p>
    <w:p w14:paraId="16354B9C" w14:textId="0B2E6541" w:rsidR="00AB5101" w:rsidRDefault="00AB5101">
      <w:pPr>
        <w:rPr>
          <w:noProof/>
        </w:rPr>
      </w:pPr>
      <w:r>
        <w:rPr>
          <w:noProof/>
        </w:rPr>
        <w:lastRenderedPageBreak/>
        <w:t xml:space="preserve">It starts out like this </w:t>
      </w:r>
    </w:p>
    <w:p w14:paraId="0DEF2DDB" w14:textId="213D0DE3" w:rsidR="00AB5101" w:rsidRDefault="00AB5101" w:rsidP="00AB5101">
      <w:pPr>
        <w:bidi/>
        <w:rPr>
          <w:rFonts w:cs="Arial"/>
          <w:noProof/>
          <w:lang w:bidi="he-IL"/>
        </w:rPr>
      </w:pPr>
      <w:r w:rsidRPr="00AB5101">
        <w:rPr>
          <w:rFonts w:cs="Arial"/>
          <w:noProof/>
          <w:rtl/>
          <w:lang w:bidi="he-IL"/>
        </w:rPr>
        <w:t>דסתם ערוגה הנזרעת בה׳ זרעונין כך היא מדתה דחמישה זרעונין בששה טפחים לא ינקי דשיעור יניקה כל ירק בטפח ומחצה עד מקום הזרע...</w:t>
      </w:r>
    </w:p>
    <w:p w14:paraId="3E4A7968" w14:textId="0CCC554D" w:rsidR="00AB5101" w:rsidRDefault="00AB5101" w:rsidP="00AB5101">
      <w:pPr>
        <w:rPr>
          <w:rFonts w:cs="Arial"/>
          <w:noProof/>
          <w:lang w:bidi="he-IL"/>
        </w:rPr>
      </w:pPr>
      <w:r>
        <w:rPr>
          <w:rFonts w:cs="Arial"/>
          <w:noProof/>
          <w:lang w:bidi="he-IL"/>
        </w:rPr>
        <w:t>It is different than our Rashi which begins</w:t>
      </w:r>
    </w:p>
    <w:p w14:paraId="15F12618" w14:textId="54B0845A" w:rsidR="00AB5101" w:rsidRDefault="00AB5101" w:rsidP="00AB5101">
      <w:pPr>
        <w:bidi/>
        <w:rPr>
          <w:rFonts w:cs="Arial"/>
          <w:lang w:bidi="he-IL"/>
        </w:rPr>
      </w:pPr>
      <w:r w:rsidRPr="00165805">
        <w:rPr>
          <w:rFonts w:cs="Arial"/>
          <w:rtl/>
          <w:lang w:bidi="he-IL"/>
        </w:rPr>
        <w:t>ואחת באמצע - גרעין אחד  ואע"פ שכל אצל הקרנות סמוכין זה לזה ואין ביניהם הרחקה ג</w:t>
      </w:r>
      <w:r>
        <w:rPr>
          <w:rFonts w:cs="Arial"/>
          <w:lang w:bidi="he-IL"/>
        </w:rPr>
        <w:t>’</w:t>
      </w:r>
      <w:r w:rsidRPr="00165805">
        <w:rPr>
          <w:rFonts w:cs="Arial"/>
          <w:rtl/>
          <w:lang w:bidi="he-IL"/>
        </w:rPr>
        <w:t xml:space="preserve"> טפחים ויונקים זה מזה אין כאן בית מיחוש</w:t>
      </w:r>
    </w:p>
    <w:p w14:paraId="02063888" w14:textId="77777777" w:rsidR="00A93E64" w:rsidRDefault="00A93E64" w:rsidP="00A93E64">
      <w:pPr>
        <w:rPr>
          <w:rFonts w:cs="Arial"/>
          <w:lang w:bidi="he-IL"/>
        </w:rPr>
      </w:pPr>
    </w:p>
    <w:p w14:paraId="75FB6887" w14:textId="7FF8ACB2" w:rsidR="00A93E64" w:rsidRDefault="00A93E64" w:rsidP="00A93E64">
      <w:pPr>
        <w:rPr>
          <w:rFonts w:cs="Arial"/>
          <w:lang w:bidi="he-IL"/>
        </w:rPr>
      </w:pPr>
      <w:r>
        <w:rPr>
          <w:rFonts w:cs="Arial"/>
          <w:lang w:bidi="he-IL"/>
        </w:rPr>
        <w:t xml:space="preserve">Here is a manuscript which is even later than the previous one. </w:t>
      </w:r>
      <w:r>
        <w:t xml:space="preserve">In the main body of the text the two </w:t>
      </w:r>
      <w:proofErr w:type="spellStart"/>
      <w:r>
        <w:t>Rashis</w:t>
      </w:r>
      <w:proofErr w:type="spellEnd"/>
      <w:r>
        <w:t xml:space="preserve"> are also missing, and there is no hint of a diagram</w:t>
      </w:r>
    </w:p>
    <w:p w14:paraId="0B387E60" w14:textId="0637AA0A" w:rsidR="00A93E64" w:rsidRDefault="00A93E64" w:rsidP="00A93E64">
      <w:pPr>
        <w:rPr>
          <w:rFonts w:cs="Arial"/>
          <w:lang w:bidi="he-IL"/>
        </w:rPr>
      </w:pPr>
      <w:r w:rsidRPr="00A93E64">
        <w:rPr>
          <w:rFonts w:cs="Arial"/>
          <w:lang w:bidi="he-IL"/>
        </w:rPr>
        <w:t>St. Petersburg, Ms. B 376</w:t>
      </w:r>
      <w:r>
        <w:rPr>
          <w:rFonts w:cs="Arial"/>
          <w:lang w:bidi="he-IL"/>
        </w:rPr>
        <w:t>- Date, 15</w:t>
      </w:r>
      <w:r w:rsidRPr="00A93E64">
        <w:rPr>
          <w:rFonts w:cs="Arial"/>
          <w:vertAlign w:val="superscript"/>
          <w:lang w:bidi="he-IL"/>
        </w:rPr>
        <w:t>th</w:t>
      </w:r>
      <w:r>
        <w:rPr>
          <w:rFonts w:cs="Arial"/>
          <w:lang w:bidi="he-IL"/>
        </w:rPr>
        <w:t xml:space="preserve"> century – Script, Byzantine</w:t>
      </w:r>
    </w:p>
    <w:p w14:paraId="1F1F7250" w14:textId="2612618F" w:rsidR="00A93E64" w:rsidRDefault="000E183B" w:rsidP="00A93E64">
      <w:pPr>
        <w:rPr>
          <w:rFonts w:cs="Arial"/>
          <w:lang w:bidi="he-IL"/>
        </w:rPr>
      </w:pPr>
      <w:hyperlink r:id="rId24" w:history="1">
        <w:r w:rsidR="00A93E64" w:rsidRPr="001213F4">
          <w:rPr>
            <w:rStyle w:val="Hyperlink"/>
            <w:rFonts w:cs="Arial"/>
            <w:lang w:bidi="he-IL"/>
          </w:rPr>
          <w:t>https://web.nli.org.il/sites/NLIS/en/ManuScript/Pages/Item.aspx?ItemID=PNX_MANUSCRIPTS990000840900205171&amp;SearchTxt=%D7%A4%D7%A8%D7%95%D7%A9%20%D7%94%D7%AA%D7%9C%D7%9E%D7%95%D7%93%20%D7%9C%D7%A8%D7%A9%22%D7%99%20%D7%A9%D7%91%D7%AA</w:t>
        </w:r>
      </w:hyperlink>
    </w:p>
    <w:p w14:paraId="7E31CA66" w14:textId="2EBD28E8" w:rsidR="00A93E64" w:rsidRDefault="00A93E64" w:rsidP="00A93E64">
      <w:pPr>
        <w:rPr>
          <w:rFonts w:cs="Arial"/>
          <w:noProof/>
          <w:lang w:bidi="he-IL"/>
        </w:rPr>
      </w:pPr>
      <w:r>
        <w:rPr>
          <w:noProof/>
        </w:rPr>
        <w:drawing>
          <wp:inline distT="0" distB="0" distL="0" distR="0" wp14:anchorId="7F3BA9FC" wp14:editId="57B157F1">
            <wp:extent cx="5943600" cy="20586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058670"/>
                    </a:xfrm>
                    <a:prstGeom prst="rect">
                      <a:avLst/>
                    </a:prstGeom>
                  </pic:spPr>
                </pic:pic>
              </a:graphicData>
            </a:graphic>
          </wp:inline>
        </w:drawing>
      </w:r>
    </w:p>
    <w:p w14:paraId="3D572B03" w14:textId="77777777" w:rsidR="00915BDE" w:rsidRPr="00E22D04" w:rsidRDefault="00915BDE" w:rsidP="00915BDE">
      <w:pPr>
        <w:shd w:val="clear" w:color="auto" w:fill="FFFFFF"/>
        <w:spacing w:after="0" w:line="240" w:lineRule="auto"/>
        <w:textAlignment w:val="baseline"/>
        <w:rPr>
          <w:rFonts w:ascii="Calibri" w:eastAsia="Times New Roman" w:hAnsi="Calibri" w:cs="Calibri"/>
          <w:i/>
          <w:iCs/>
          <w:sz w:val="24"/>
          <w:szCs w:val="24"/>
          <w:lang w:bidi="he-IL"/>
        </w:rPr>
      </w:pPr>
      <w:r w:rsidRPr="00E22D04">
        <w:rPr>
          <w:rFonts w:ascii="Calibri" w:eastAsia="Times New Roman" w:hAnsi="Calibri" w:cs="Calibri"/>
          <w:i/>
          <w:iCs/>
          <w:bdr w:val="none" w:sz="0" w:space="0" w:color="auto" w:frame="1"/>
          <w:shd w:val="clear" w:color="auto" w:fill="FFFFFF"/>
          <w:lang w:bidi="he-IL"/>
        </w:rPr>
        <w:t xml:space="preserve">Does the truncated </w:t>
      </w:r>
      <w:proofErr w:type="spellStart"/>
      <w:r w:rsidRPr="00E22D04">
        <w:rPr>
          <w:rFonts w:ascii="Calibri" w:eastAsia="Times New Roman" w:hAnsi="Calibri" w:cs="Calibri"/>
          <w:i/>
          <w:iCs/>
          <w:bdr w:val="none" w:sz="0" w:space="0" w:color="auto" w:frame="1"/>
          <w:shd w:val="clear" w:color="auto" w:fill="FFFFFF"/>
          <w:lang w:bidi="he-IL"/>
        </w:rPr>
        <w:t>Rashi</w:t>
      </w:r>
      <w:proofErr w:type="spellEnd"/>
      <w:r w:rsidRPr="00E22D04">
        <w:rPr>
          <w:rFonts w:ascii="Calibri" w:eastAsia="Times New Roman" w:hAnsi="Calibri" w:cs="Calibri"/>
          <w:i/>
          <w:iCs/>
          <w:bdr w:val="none" w:sz="0" w:space="0" w:color="auto" w:frame="1"/>
          <w:shd w:val="clear" w:color="auto" w:fill="FFFFFF"/>
          <w:lang w:bidi="he-IL"/>
        </w:rPr>
        <w:t xml:space="preserve"> in the five manuscripts makes sense if read in sequence? </w:t>
      </w:r>
    </w:p>
    <w:p w14:paraId="5419ED5A" w14:textId="77777777" w:rsidR="00915BDE" w:rsidRPr="00E22D04" w:rsidRDefault="00915BDE" w:rsidP="00915BDE">
      <w:pPr>
        <w:shd w:val="clear" w:color="auto" w:fill="FFFFFF"/>
        <w:spacing w:after="0" w:line="240" w:lineRule="auto"/>
        <w:textAlignment w:val="baseline"/>
        <w:rPr>
          <w:rFonts w:ascii="Calibri" w:eastAsia="Times New Roman" w:hAnsi="Calibri" w:cs="Calibri"/>
          <w:sz w:val="24"/>
          <w:szCs w:val="24"/>
          <w:lang w:bidi="he-IL"/>
        </w:rPr>
      </w:pPr>
      <w:r w:rsidRPr="00E22D04">
        <w:rPr>
          <w:rFonts w:ascii="Calibri" w:eastAsia="Times New Roman" w:hAnsi="Calibri" w:cs="Calibri"/>
          <w:bdr w:val="none" w:sz="0" w:space="0" w:color="auto" w:frame="1"/>
          <w:shd w:val="clear" w:color="auto" w:fill="FFFFFF"/>
          <w:lang w:bidi="he-IL"/>
        </w:rPr>
        <w:t>The Mishnah says</w:t>
      </w:r>
    </w:p>
    <w:p w14:paraId="01B378AE" w14:textId="77777777" w:rsidR="00915BDE" w:rsidRPr="00E22D04" w:rsidRDefault="00915BDE" w:rsidP="00915BDE">
      <w:pPr>
        <w:shd w:val="clear" w:color="auto" w:fill="FFFFFF"/>
        <w:bidi/>
        <w:spacing w:after="0" w:line="240" w:lineRule="auto"/>
        <w:textAlignment w:val="baseline"/>
        <w:rPr>
          <w:rFonts w:ascii="Calibri" w:eastAsia="Times New Roman" w:hAnsi="Calibri" w:cs="Calibri"/>
          <w:sz w:val="24"/>
          <w:szCs w:val="24"/>
          <w:lang w:bidi="he-IL"/>
        </w:rPr>
      </w:pPr>
      <w:r w:rsidRPr="00E22D04">
        <w:rPr>
          <w:rFonts w:ascii="Arial" w:eastAsia="Times New Roman" w:hAnsi="Arial" w:cs="Arial"/>
          <w:bdr w:val="none" w:sz="0" w:space="0" w:color="auto" w:frame="1"/>
          <w:shd w:val="clear" w:color="auto" w:fill="FFFFFF"/>
          <w:rtl/>
          <w:lang w:bidi="he-IL"/>
        </w:rPr>
        <w:t>מִנַּיִן לַעֲרוּגָה שֶׁהִיא שִׁשָּׁה עַל שִׁשָּׁה טְפָחִים שֶׁזּוֹרְעִין בְּתוֹכָהּ חֲמִשָּׁה זֵרְעוֹנִין</w:t>
      </w:r>
      <w:r w:rsidRPr="00E22D04">
        <w:rPr>
          <w:rFonts w:ascii="Calibri" w:eastAsia="Times New Roman" w:hAnsi="Calibri" w:cs="Calibri"/>
          <w:bdr w:val="none" w:sz="0" w:space="0" w:color="auto" w:frame="1"/>
          <w:shd w:val="clear" w:color="auto" w:fill="FFFFFF"/>
          <w:rtl/>
          <w:lang w:bidi="he-IL"/>
        </w:rPr>
        <w:br/>
      </w:r>
    </w:p>
    <w:p w14:paraId="5D295CAA" w14:textId="77777777" w:rsidR="00915BDE" w:rsidRPr="00F035E6" w:rsidRDefault="00915BDE" w:rsidP="00915BDE">
      <w:pPr>
        <w:shd w:val="clear" w:color="auto" w:fill="FFFFFF"/>
        <w:spacing w:after="0" w:line="240" w:lineRule="auto"/>
        <w:textAlignment w:val="baseline"/>
        <w:rPr>
          <w:rFonts w:eastAsia="Times New Roman" w:cstheme="minorHAnsi"/>
          <w:sz w:val="24"/>
          <w:szCs w:val="24"/>
          <w:rtl/>
          <w:lang w:bidi="he-IL"/>
        </w:rPr>
      </w:pPr>
      <w:r w:rsidRPr="00F035E6">
        <w:rPr>
          <w:rFonts w:eastAsia="Times New Roman" w:cstheme="minorHAnsi"/>
          <w:bdr w:val="none" w:sz="0" w:space="0" w:color="auto" w:frame="1"/>
          <w:shd w:val="clear" w:color="auto" w:fill="FFFFFF"/>
          <w:lang w:bidi="he-IL"/>
        </w:rPr>
        <w:t>This definitely needs elucidation because it is hard to imagine that you can plant five "</w:t>
      </w:r>
      <w:r w:rsidRPr="00F035E6">
        <w:rPr>
          <w:rFonts w:eastAsia="Times New Roman" w:cstheme="minorHAnsi"/>
          <w:bdr w:val="none" w:sz="0" w:space="0" w:color="auto" w:frame="1"/>
          <w:shd w:val="clear" w:color="auto" w:fill="FFFFFF"/>
          <w:rtl/>
          <w:lang w:bidi="he-IL"/>
        </w:rPr>
        <w:t xml:space="preserve"> זֵרְעוֹנִין</w:t>
      </w:r>
      <w:r w:rsidRPr="00F035E6">
        <w:rPr>
          <w:rFonts w:eastAsia="Times New Roman" w:cstheme="minorHAnsi"/>
          <w:bdr w:val="none" w:sz="0" w:space="0" w:color="auto" w:frame="1"/>
          <w:shd w:val="clear" w:color="auto" w:fill="FFFFFF"/>
          <w:lang w:bidi="he-IL"/>
        </w:rPr>
        <w:t xml:space="preserve"> " in a 2-foot square garden patch without running into the </w:t>
      </w:r>
      <w:r w:rsidRPr="001D44F5">
        <w:rPr>
          <w:rFonts w:eastAsia="Times New Roman" w:cs="Calibri"/>
          <w:bdr w:val="none" w:sz="0" w:space="0" w:color="auto" w:frame="1"/>
          <w:shd w:val="clear" w:color="auto" w:fill="FFFFFF"/>
          <w:rtl/>
          <w:lang w:bidi="he-IL"/>
        </w:rPr>
        <w:t>איסור</w:t>
      </w:r>
      <w:r w:rsidRPr="00F035E6">
        <w:rPr>
          <w:rFonts w:eastAsia="Times New Roman" w:cstheme="minorHAnsi"/>
          <w:bdr w:val="none" w:sz="0" w:space="0" w:color="auto" w:frame="1"/>
          <w:shd w:val="clear" w:color="auto" w:fill="FFFFFF"/>
          <w:lang w:bidi="he-IL"/>
        </w:rPr>
        <w:t xml:space="preserve"> of </w:t>
      </w:r>
      <w:r w:rsidRPr="00165805">
        <w:rPr>
          <w:rFonts w:cs="Arial"/>
          <w:rtl/>
          <w:lang w:bidi="he-IL"/>
        </w:rPr>
        <w:t>כלאים</w:t>
      </w:r>
      <w:r w:rsidRPr="00F035E6">
        <w:rPr>
          <w:rFonts w:eastAsia="Times New Roman" w:cstheme="minorHAnsi"/>
          <w:bdr w:val="none" w:sz="0" w:space="0" w:color="auto" w:frame="1"/>
          <w:shd w:val="clear" w:color="auto" w:fill="FFFFFF"/>
          <w:lang w:bidi="he-IL"/>
        </w:rPr>
        <w:t xml:space="preserve">. So, </w:t>
      </w:r>
      <w:proofErr w:type="spellStart"/>
      <w:r w:rsidRPr="00F035E6">
        <w:rPr>
          <w:rFonts w:eastAsia="Times New Roman" w:cstheme="minorHAnsi"/>
          <w:bdr w:val="none" w:sz="0" w:space="0" w:color="auto" w:frame="1"/>
          <w:shd w:val="clear" w:color="auto" w:fill="FFFFFF"/>
          <w:lang w:bidi="he-IL"/>
        </w:rPr>
        <w:t>Rashi</w:t>
      </w:r>
      <w:proofErr w:type="spellEnd"/>
      <w:r w:rsidRPr="00F035E6">
        <w:rPr>
          <w:rFonts w:eastAsia="Times New Roman" w:cstheme="minorHAnsi"/>
          <w:bdr w:val="none" w:sz="0" w:space="0" w:color="auto" w:frame="1"/>
          <w:shd w:val="clear" w:color="auto" w:fill="FFFFFF"/>
          <w:lang w:bidi="he-IL"/>
        </w:rPr>
        <w:t xml:space="preserve"> says that he is aware of the issue and tells us that it can be done and still keep the proper distance</w:t>
      </w:r>
    </w:p>
    <w:p w14:paraId="16D4BB1B" w14:textId="77777777" w:rsidR="00915BDE" w:rsidRPr="00F035E6" w:rsidRDefault="00915BDE" w:rsidP="00915BDE">
      <w:pPr>
        <w:shd w:val="clear" w:color="auto" w:fill="FFFFFF"/>
        <w:bidi/>
        <w:spacing w:after="0" w:line="240" w:lineRule="auto"/>
        <w:textAlignment w:val="baseline"/>
        <w:rPr>
          <w:rFonts w:eastAsia="Times New Roman" w:cstheme="minorHAnsi"/>
          <w:bdr w:val="none" w:sz="0" w:space="0" w:color="auto" w:frame="1"/>
          <w:shd w:val="clear" w:color="auto" w:fill="FFFFFF"/>
          <w:lang w:bidi="he-IL"/>
        </w:rPr>
      </w:pPr>
      <w:r w:rsidRPr="00F035E6">
        <w:rPr>
          <w:rFonts w:eastAsia="Times New Roman" w:cstheme="minorHAnsi"/>
          <w:bdr w:val="none" w:sz="0" w:space="0" w:color="auto" w:frame="1"/>
          <w:shd w:val="clear" w:color="auto" w:fill="FFFFFF"/>
          <w:rtl/>
          <w:lang w:bidi="he-IL"/>
        </w:rPr>
        <w:t>שזורעין בתוכה ה׳ זרעונין - ולא הוי עירבוב שיש בה כדי להפריש ביניהם הפרש הראוי:</w:t>
      </w:r>
    </w:p>
    <w:p w14:paraId="7A1AC103" w14:textId="77777777" w:rsidR="00915BDE" w:rsidRPr="00F035E6" w:rsidRDefault="00915BDE" w:rsidP="00915BDE">
      <w:pPr>
        <w:shd w:val="clear" w:color="auto" w:fill="FFFFFF"/>
        <w:bidi/>
        <w:spacing w:after="0" w:line="240" w:lineRule="auto"/>
        <w:textAlignment w:val="baseline"/>
        <w:rPr>
          <w:rFonts w:eastAsia="Times New Roman" w:cstheme="minorHAnsi"/>
          <w:sz w:val="24"/>
          <w:szCs w:val="24"/>
          <w:lang w:bidi="he-IL"/>
        </w:rPr>
      </w:pPr>
    </w:p>
    <w:p w14:paraId="6F6B97DB" w14:textId="77777777" w:rsidR="00915BDE" w:rsidRPr="00F035E6" w:rsidRDefault="00915BDE" w:rsidP="00915BDE">
      <w:pPr>
        <w:shd w:val="clear" w:color="auto" w:fill="FFFFFF"/>
        <w:spacing w:after="0" w:line="240" w:lineRule="auto"/>
        <w:textAlignment w:val="baseline"/>
        <w:rPr>
          <w:rFonts w:eastAsia="Times New Roman" w:cstheme="minorHAnsi"/>
          <w:sz w:val="24"/>
          <w:szCs w:val="24"/>
          <w:rtl/>
          <w:lang w:bidi="he-IL"/>
        </w:rPr>
      </w:pPr>
      <w:r w:rsidRPr="00F035E6">
        <w:rPr>
          <w:rFonts w:eastAsia="Times New Roman" w:cstheme="minorHAnsi"/>
          <w:bdr w:val="none" w:sz="0" w:space="0" w:color="auto" w:frame="1"/>
          <w:shd w:val="clear" w:color="auto" w:fill="FFFFFF"/>
          <w:lang w:bidi="he-IL"/>
        </w:rPr>
        <w:t>If you assume that five “</w:t>
      </w:r>
      <w:proofErr w:type="gramStart"/>
      <w:r w:rsidRPr="00F035E6">
        <w:rPr>
          <w:rFonts w:eastAsia="Times New Roman" w:cstheme="minorHAnsi"/>
          <w:bdr w:val="none" w:sz="0" w:space="0" w:color="auto" w:frame="1"/>
          <w:shd w:val="clear" w:color="auto" w:fill="FFFFFF"/>
          <w:rtl/>
          <w:lang w:bidi="he-IL"/>
        </w:rPr>
        <w:t>זֵרְעוֹנִין</w:t>
      </w:r>
      <w:r w:rsidRPr="00F035E6">
        <w:rPr>
          <w:rFonts w:eastAsia="Times New Roman" w:cstheme="minorHAnsi"/>
          <w:bdr w:val="none" w:sz="0" w:space="0" w:color="auto" w:frame="1"/>
          <w:shd w:val="clear" w:color="auto" w:fill="FFFFFF"/>
          <w:lang w:bidi="he-IL"/>
        </w:rPr>
        <w:t>“ are</w:t>
      </w:r>
      <w:proofErr w:type="gramEnd"/>
      <w:r w:rsidRPr="00F035E6">
        <w:rPr>
          <w:rFonts w:eastAsia="Times New Roman" w:cstheme="minorHAnsi"/>
          <w:bdr w:val="none" w:sz="0" w:space="0" w:color="auto" w:frame="1"/>
          <w:shd w:val="clear" w:color="auto" w:fill="FFFFFF"/>
          <w:lang w:bidi="he-IL"/>
        </w:rPr>
        <w:t xml:space="preserve"> individual plants, then the next part of the Mishna is not too difficult. It tells you how to do it, and now we know what </w:t>
      </w:r>
      <w:proofErr w:type="spellStart"/>
      <w:r w:rsidRPr="00F035E6">
        <w:rPr>
          <w:rFonts w:eastAsia="Times New Roman" w:cstheme="minorHAnsi"/>
          <w:bdr w:val="none" w:sz="0" w:space="0" w:color="auto" w:frame="1"/>
          <w:shd w:val="clear" w:color="auto" w:fill="FFFFFF"/>
          <w:lang w:bidi="he-IL"/>
        </w:rPr>
        <w:t>Rashi</w:t>
      </w:r>
      <w:proofErr w:type="spellEnd"/>
      <w:r w:rsidRPr="00F035E6">
        <w:rPr>
          <w:rFonts w:eastAsia="Times New Roman" w:cstheme="minorHAnsi"/>
          <w:bdr w:val="none" w:sz="0" w:space="0" w:color="auto" w:frame="1"/>
          <w:shd w:val="clear" w:color="auto" w:fill="FFFFFF"/>
          <w:lang w:bidi="he-IL"/>
        </w:rPr>
        <w:t xml:space="preserve"> meant when he said there would be a proper </w:t>
      </w:r>
      <w:r w:rsidRPr="00F035E6">
        <w:rPr>
          <w:rFonts w:eastAsia="Times New Roman" w:cstheme="minorHAnsi"/>
          <w:bdr w:val="none" w:sz="0" w:space="0" w:color="auto" w:frame="1"/>
          <w:shd w:val="clear" w:color="auto" w:fill="FFFFFF"/>
          <w:rtl/>
          <w:lang w:bidi="he-IL"/>
        </w:rPr>
        <w:t>הפריש ביניהם</w:t>
      </w:r>
    </w:p>
    <w:p w14:paraId="0180A1E2" w14:textId="77777777" w:rsidR="002F3908" w:rsidRDefault="002F3908" w:rsidP="00915BDE">
      <w:pPr>
        <w:shd w:val="clear" w:color="auto" w:fill="FFFFFF"/>
        <w:bidi/>
        <w:spacing w:after="0" w:line="240" w:lineRule="auto"/>
        <w:textAlignment w:val="baseline"/>
        <w:rPr>
          <w:rFonts w:eastAsia="Times New Roman" w:cstheme="minorHAnsi"/>
          <w:bdr w:val="none" w:sz="0" w:space="0" w:color="auto" w:frame="1"/>
          <w:shd w:val="clear" w:color="auto" w:fill="FFFFFF"/>
          <w:lang w:bidi="he-IL"/>
        </w:rPr>
      </w:pPr>
    </w:p>
    <w:p w14:paraId="2AC4FA8A" w14:textId="77777777" w:rsidR="002F3908" w:rsidRDefault="002F3908" w:rsidP="002F3908">
      <w:pPr>
        <w:shd w:val="clear" w:color="auto" w:fill="FFFFFF"/>
        <w:bidi/>
        <w:spacing w:after="0" w:line="240" w:lineRule="auto"/>
        <w:textAlignment w:val="baseline"/>
        <w:rPr>
          <w:rFonts w:eastAsia="Times New Roman" w:cstheme="minorHAnsi"/>
          <w:bdr w:val="none" w:sz="0" w:space="0" w:color="auto" w:frame="1"/>
          <w:shd w:val="clear" w:color="auto" w:fill="FFFFFF"/>
          <w:lang w:bidi="he-IL"/>
        </w:rPr>
      </w:pPr>
    </w:p>
    <w:p w14:paraId="0DADB1DC" w14:textId="3ECF1E2A" w:rsidR="00915BDE" w:rsidRPr="00F035E6" w:rsidRDefault="00915BDE" w:rsidP="002F3908">
      <w:pPr>
        <w:shd w:val="clear" w:color="auto" w:fill="FFFFFF"/>
        <w:bidi/>
        <w:spacing w:after="0" w:line="240" w:lineRule="auto"/>
        <w:textAlignment w:val="baseline"/>
        <w:rPr>
          <w:rFonts w:eastAsia="Times New Roman" w:cstheme="minorHAnsi"/>
          <w:sz w:val="24"/>
          <w:szCs w:val="24"/>
          <w:lang w:bidi="he-IL"/>
        </w:rPr>
      </w:pPr>
      <w:r w:rsidRPr="00F035E6">
        <w:rPr>
          <w:rFonts w:eastAsia="Times New Roman" w:cstheme="minorHAnsi"/>
          <w:bdr w:val="none" w:sz="0" w:space="0" w:color="auto" w:frame="1"/>
          <w:shd w:val="clear" w:color="auto" w:fill="FFFFFF"/>
          <w:rtl/>
          <w:lang w:bidi="he-IL"/>
        </w:rPr>
        <w:lastRenderedPageBreak/>
        <w:t>אַרְבָּעָה עַל אַרְבַּע רוּחוֹת הָעֲרוּגָה וְאַחַת בָּאֶמְצַע. </w:t>
      </w:r>
    </w:p>
    <w:p w14:paraId="5B8CFDCB" w14:textId="77777777" w:rsidR="00915BDE" w:rsidRPr="00F035E6" w:rsidRDefault="00915BDE" w:rsidP="00915BDE">
      <w:pPr>
        <w:rPr>
          <w:rFonts w:cstheme="minorHAnsi"/>
          <w:lang w:bidi="he-IL"/>
        </w:rPr>
      </w:pPr>
    </w:p>
    <w:p w14:paraId="4AF1296A" w14:textId="77777777" w:rsidR="00915BDE" w:rsidRPr="00F035E6" w:rsidRDefault="00915BDE" w:rsidP="00915BDE">
      <w:pPr>
        <w:shd w:val="clear" w:color="auto" w:fill="FFFFFF"/>
        <w:spacing w:after="0" w:line="240" w:lineRule="auto"/>
        <w:textAlignment w:val="baseline"/>
        <w:rPr>
          <w:rFonts w:eastAsia="Times New Roman" w:cstheme="minorHAnsi"/>
          <w:color w:val="000000"/>
          <w:sz w:val="24"/>
          <w:szCs w:val="24"/>
          <w:lang w:bidi="he-IL"/>
        </w:rPr>
      </w:pPr>
      <w:r w:rsidRPr="00F035E6">
        <w:rPr>
          <w:rFonts w:eastAsia="Times New Roman" w:cstheme="minorHAnsi"/>
          <w:color w:val="000000"/>
          <w:bdr w:val="none" w:sz="0" w:space="0" w:color="auto" w:frame="1"/>
          <w:lang w:bidi="he-IL"/>
        </w:rPr>
        <w:t>You would plant one plant in the middle and one on each of the four sides. Maybe in the corner, maybe in the middle.</w:t>
      </w:r>
    </w:p>
    <w:p w14:paraId="20CEAB17" w14:textId="77777777" w:rsidR="00915BDE" w:rsidRPr="00F035E6" w:rsidRDefault="00915BDE" w:rsidP="00915BDE">
      <w:pPr>
        <w:shd w:val="clear" w:color="auto" w:fill="FFFFFF"/>
        <w:spacing w:after="0" w:line="240" w:lineRule="auto"/>
        <w:textAlignment w:val="baseline"/>
        <w:rPr>
          <w:rFonts w:eastAsia="Times New Roman" w:cstheme="minorHAnsi"/>
          <w:color w:val="000000"/>
          <w:sz w:val="24"/>
          <w:szCs w:val="24"/>
          <w:rtl/>
          <w:lang w:bidi="he-IL"/>
        </w:rPr>
      </w:pPr>
      <w:r w:rsidRPr="00F035E6">
        <w:rPr>
          <w:rFonts w:eastAsia="Times New Roman" w:cstheme="minorHAnsi"/>
          <w:color w:val="1F497D"/>
          <w:bdr w:val="none" w:sz="0" w:space="0" w:color="auto" w:frame="1"/>
          <w:shd w:val="clear" w:color="auto" w:fill="FFFFFF"/>
          <w:rtl/>
          <w:lang w:bidi="he-IL"/>
        </w:rPr>
        <w:br/>
      </w:r>
      <w:r w:rsidRPr="00F035E6">
        <w:rPr>
          <w:rFonts w:eastAsia="Times New Roman" w:cstheme="minorHAnsi"/>
          <w:color w:val="000000"/>
          <w:bdr w:val="none" w:sz="0" w:space="0" w:color="auto" w:frame="1"/>
          <w:lang w:bidi="he-IL"/>
        </w:rPr>
        <w:t xml:space="preserve">The next part of the Mishna needs explanation because it is unclear how the </w:t>
      </w:r>
      <w:proofErr w:type="spellStart"/>
      <w:r w:rsidRPr="00F035E6">
        <w:rPr>
          <w:rFonts w:eastAsia="Times New Roman" w:cstheme="minorHAnsi"/>
          <w:color w:val="000000"/>
          <w:bdr w:val="none" w:sz="0" w:space="0" w:color="auto" w:frame="1"/>
          <w:lang w:bidi="he-IL"/>
        </w:rPr>
        <w:t>Pasuk</w:t>
      </w:r>
      <w:proofErr w:type="spellEnd"/>
      <w:r w:rsidRPr="00F035E6">
        <w:rPr>
          <w:rFonts w:eastAsia="Times New Roman" w:cstheme="minorHAnsi"/>
          <w:color w:val="000000"/>
          <w:bdr w:val="none" w:sz="0" w:space="0" w:color="auto" w:frame="1"/>
          <w:lang w:bidi="he-IL"/>
        </w:rPr>
        <w:t xml:space="preserve"> "proves" that it is five so </w:t>
      </w:r>
      <w:proofErr w:type="spellStart"/>
      <w:r w:rsidRPr="00F035E6">
        <w:rPr>
          <w:rFonts w:eastAsia="Times New Roman" w:cstheme="minorHAnsi"/>
          <w:color w:val="000000"/>
          <w:bdr w:val="none" w:sz="0" w:space="0" w:color="auto" w:frame="1"/>
          <w:lang w:bidi="he-IL"/>
        </w:rPr>
        <w:t>Rashi</w:t>
      </w:r>
      <w:proofErr w:type="spellEnd"/>
      <w:r w:rsidRPr="00F035E6">
        <w:rPr>
          <w:rFonts w:eastAsia="Times New Roman" w:cstheme="minorHAnsi"/>
          <w:color w:val="000000"/>
          <w:bdr w:val="none" w:sz="0" w:space="0" w:color="auto" w:frame="1"/>
          <w:lang w:bidi="he-IL"/>
        </w:rPr>
        <w:t xml:space="preserve"> tells us that the </w:t>
      </w:r>
      <w:proofErr w:type="spellStart"/>
      <w:r w:rsidRPr="00F035E6">
        <w:rPr>
          <w:rFonts w:eastAsia="Times New Roman" w:cstheme="minorHAnsi"/>
          <w:color w:val="000000"/>
          <w:bdr w:val="none" w:sz="0" w:space="0" w:color="auto" w:frame="1"/>
          <w:lang w:bidi="he-IL"/>
        </w:rPr>
        <w:t>Gemara</w:t>
      </w:r>
      <w:proofErr w:type="spellEnd"/>
      <w:r w:rsidRPr="00F035E6">
        <w:rPr>
          <w:rFonts w:eastAsia="Times New Roman" w:cstheme="minorHAnsi"/>
          <w:color w:val="000000"/>
          <w:bdr w:val="none" w:sz="0" w:space="0" w:color="auto" w:frame="1"/>
          <w:lang w:bidi="he-IL"/>
        </w:rPr>
        <w:t xml:space="preserve"> explains it. </w:t>
      </w:r>
    </w:p>
    <w:p w14:paraId="33865431" w14:textId="42B01226" w:rsidR="00915BDE" w:rsidRPr="00696A0D" w:rsidRDefault="00915BDE" w:rsidP="00915BDE">
      <w:pPr>
        <w:shd w:val="clear" w:color="auto" w:fill="FFFFFF"/>
        <w:spacing w:after="0" w:line="240" w:lineRule="auto"/>
        <w:textAlignment w:val="baseline"/>
        <w:rPr>
          <w:rFonts w:eastAsia="Times New Roman" w:cstheme="minorHAnsi"/>
          <w:color w:val="000000"/>
          <w:bdr w:val="none" w:sz="0" w:space="0" w:color="auto" w:frame="1"/>
          <w:lang w:bidi="he-IL"/>
        </w:rPr>
      </w:pPr>
      <w:r w:rsidRPr="00F035E6">
        <w:rPr>
          <w:rFonts w:eastAsia="Times New Roman" w:cstheme="minorHAnsi"/>
          <w:color w:val="000000"/>
          <w:bdr w:val="none" w:sz="0" w:space="0" w:color="auto" w:frame="1"/>
          <w:lang w:bidi="he-IL"/>
        </w:rPr>
        <w:br/>
      </w:r>
      <w:r w:rsidRPr="00696A0D">
        <w:rPr>
          <w:rFonts w:eastAsia="Times New Roman" w:cstheme="minorHAnsi"/>
          <w:color w:val="000000"/>
          <w:bdr w:val="none" w:sz="0" w:space="0" w:color="auto" w:frame="1"/>
          <w:lang w:bidi="he-IL"/>
        </w:rPr>
        <w:t xml:space="preserve">But if </w:t>
      </w:r>
      <w:proofErr w:type="spellStart"/>
      <w:r w:rsidRPr="00696A0D">
        <w:rPr>
          <w:rFonts w:eastAsia="Times New Roman" w:cstheme="minorHAnsi"/>
          <w:color w:val="000000"/>
          <w:bdr w:val="none" w:sz="0" w:space="0" w:color="auto" w:frame="1"/>
          <w:lang w:bidi="he-IL"/>
        </w:rPr>
        <w:t>Rashi</w:t>
      </w:r>
      <w:proofErr w:type="spellEnd"/>
      <w:r w:rsidRPr="00696A0D">
        <w:rPr>
          <w:rFonts w:eastAsia="Times New Roman" w:cstheme="minorHAnsi"/>
          <w:color w:val="000000"/>
          <w:bdr w:val="none" w:sz="0" w:space="0" w:color="auto" w:frame="1"/>
          <w:lang w:bidi="he-IL"/>
        </w:rPr>
        <w:t xml:space="preserve"> introduces the idea that planting on four sides means planting an entire row up until each corner, then </w:t>
      </w:r>
      <w:proofErr w:type="spellStart"/>
      <w:r w:rsidRPr="00696A0D">
        <w:rPr>
          <w:rFonts w:eastAsia="Times New Roman" w:cstheme="minorHAnsi"/>
          <w:color w:val="000000"/>
          <w:bdr w:val="none" w:sz="0" w:space="0" w:color="auto" w:frame="1"/>
          <w:lang w:bidi="he-IL"/>
        </w:rPr>
        <w:t>Rashi</w:t>
      </w:r>
      <w:proofErr w:type="spellEnd"/>
      <w:r w:rsidRPr="00696A0D">
        <w:rPr>
          <w:rFonts w:eastAsia="Times New Roman" w:cstheme="minorHAnsi"/>
          <w:color w:val="000000"/>
          <w:bdr w:val="none" w:sz="0" w:space="0" w:color="auto" w:frame="1"/>
          <w:lang w:bidi="he-IL"/>
        </w:rPr>
        <w:t xml:space="preserve"> needs to tell us why that works even though it is counterintuitive.</w:t>
      </w:r>
      <w:r w:rsidRPr="00696A0D">
        <w:rPr>
          <w:b/>
          <w:bCs/>
          <w:color w:val="000000"/>
          <w:bdr w:val="none" w:sz="0" w:space="0" w:color="auto" w:frame="1"/>
        </w:rPr>
        <w:t xml:space="preserve"> </w:t>
      </w:r>
      <w:proofErr w:type="spellStart"/>
      <w:r w:rsidRPr="00696A0D">
        <w:rPr>
          <w:rFonts w:eastAsia="Times New Roman" w:cstheme="minorHAnsi"/>
          <w:color w:val="000000"/>
          <w:bdr w:val="none" w:sz="0" w:space="0" w:color="auto" w:frame="1"/>
          <w:lang w:bidi="he-IL"/>
        </w:rPr>
        <w:t>Rashi</w:t>
      </w:r>
      <w:proofErr w:type="spellEnd"/>
      <w:r w:rsidRPr="00696A0D">
        <w:rPr>
          <w:rFonts w:eastAsia="Times New Roman" w:cstheme="minorHAnsi"/>
          <w:color w:val="000000"/>
          <w:bdr w:val="none" w:sz="0" w:space="0" w:color="auto" w:frame="1"/>
          <w:lang w:bidi="he-IL"/>
        </w:rPr>
        <w:t xml:space="preserve"> has to explain that the most important issue with </w:t>
      </w:r>
      <w:proofErr w:type="spellStart"/>
      <w:r w:rsidRPr="00696A0D">
        <w:rPr>
          <w:rFonts w:eastAsia="Times New Roman" w:cstheme="minorHAnsi"/>
          <w:color w:val="000000"/>
          <w:bdr w:val="none" w:sz="0" w:space="0" w:color="auto" w:frame="1"/>
          <w:lang w:bidi="he-IL"/>
        </w:rPr>
        <w:t>Kilayim</w:t>
      </w:r>
      <w:proofErr w:type="spellEnd"/>
      <w:r w:rsidRPr="00696A0D">
        <w:rPr>
          <w:rFonts w:eastAsia="Times New Roman" w:cstheme="minorHAnsi"/>
          <w:color w:val="000000"/>
          <w:bdr w:val="none" w:sz="0" w:space="0" w:color="auto" w:frame="1"/>
          <w:lang w:bidi="he-IL"/>
        </w:rPr>
        <w:t xml:space="preserve"> is whether a </w:t>
      </w:r>
      <w:proofErr w:type="gramStart"/>
      <w:r w:rsidRPr="00696A0D">
        <w:rPr>
          <w:rFonts w:eastAsia="Times New Roman" w:cstheme="minorHAnsi"/>
          <w:color w:val="000000"/>
          <w:bdr w:val="none" w:sz="0" w:space="0" w:color="auto" w:frame="1"/>
          <w:rtl/>
          <w:lang w:bidi="he-IL"/>
        </w:rPr>
        <w:t>היכר </w:t>
      </w:r>
      <w:r w:rsidRPr="00696A0D">
        <w:rPr>
          <w:rFonts w:eastAsia="Times New Roman" w:cstheme="minorHAnsi"/>
          <w:color w:val="000000"/>
          <w:bdr w:val="none" w:sz="0" w:space="0" w:color="auto" w:frame="1"/>
          <w:lang w:bidi="he-IL"/>
        </w:rPr>
        <w:t> exists</w:t>
      </w:r>
      <w:proofErr w:type="gramEnd"/>
      <w:r w:rsidRPr="00696A0D">
        <w:rPr>
          <w:rFonts w:eastAsia="Times New Roman" w:cstheme="minorHAnsi"/>
          <w:color w:val="000000"/>
          <w:bdr w:val="none" w:sz="0" w:space="0" w:color="auto" w:frame="1"/>
          <w:lang w:bidi="he-IL"/>
        </w:rPr>
        <w:t xml:space="preserve"> and if it does, this constitutes a </w:t>
      </w:r>
      <w:r w:rsidRPr="00696A0D">
        <w:rPr>
          <w:rFonts w:cs="Arial"/>
          <w:rtl/>
          <w:lang w:bidi="he-IL"/>
        </w:rPr>
        <w:t>הפריש</w:t>
      </w:r>
      <w:r w:rsidRPr="00696A0D">
        <w:rPr>
          <w:rFonts w:eastAsia="Times New Roman" w:cstheme="minorHAnsi"/>
          <w:color w:val="000000"/>
          <w:bdr w:val="none" w:sz="0" w:space="0" w:color="auto" w:frame="1"/>
          <w:lang w:bidi="he-IL"/>
        </w:rPr>
        <w:t xml:space="preserve"> even though two plants draw nourishment from the same ground. </w:t>
      </w:r>
      <w:proofErr w:type="spellStart"/>
      <w:r w:rsidR="00E91525" w:rsidRPr="00696A0D">
        <w:rPr>
          <w:rFonts w:eastAsia="Times New Roman" w:cstheme="minorHAnsi"/>
          <w:color w:val="000000"/>
          <w:bdr w:val="none" w:sz="0" w:space="0" w:color="auto" w:frame="1"/>
          <w:lang w:bidi="he-IL"/>
        </w:rPr>
        <w:t>Rashi</w:t>
      </w:r>
      <w:proofErr w:type="spellEnd"/>
      <w:r w:rsidR="00E91525" w:rsidRPr="00696A0D">
        <w:rPr>
          <w:rFonts w:eastAsia="Times New Roman" w:cstheme="minorHAnsi"/>
          <w:color w:val="000000"/>
          <w:bdr w:val="none" w:sz="0" w:space="0" w:color="auto" w:frame="1"/>
          <w:lang w:bidi="he-IL"/>
        </w:rPr>
        <w:t xml:space="preserve"> includes in his explanation a </w:t>
      </w:r>
      <w:r w:rsidR="00696A0D" w:rsidRPr="00696A0D">
        <w:rPr>
          <w:rFonts w:eastAsia="Times New Roman" w:cstheme="minorHAnsi"/>
          <w:color w:val="000000"/>
          <w:bdr w:val="none" w:sz="0" w:space="0" w:color="auto" w:frame="1"/>
          <w:lang w:bidi="he-IL"/>
        </w:rPr>
        <w:t>“</w:t>
      </w:r>
      <w:proofErr w:type="spellStart"/>
      <w:r w:rsidR="00E91525" w:rsidRPr="00696A0D">
        <w:rPr>
          <w:rFonts w:eastAsia="Times New Roman" w:cstheme="minorHAnsi"/>
          <w:color w:val="000000"/>
          <w:bdr w:val="none" w:sz="0" w:space="0" w:color="auto" w:frame="1"/>
          <w:lang w:bidi="he-IL"/>
        </w:rPr>
        <w:t>Kal</w:t>
      </w:r>
      <w:proofErr w:type="spellEnd"/>
      <w:r w:rsidR="00E91525" w:rsidRPr="00696A0D">
        <w:rPr>
          <w:rFonts w:eastAsia="Times New Roman" w:cstheme="minorHAnsi"/>
          <w:color w:val="000000"/>
          <w:bdr w:val="none" w:sz="0" w:space="0" w:color="auto" w:frame="1"/>
          <w:lang w:bidi="he-IL"/>
        </w:rPr>
        <w:t xml:space="preserve"> </w:t>
      </w:r>
      <w:proofErr w:type="spellStart"/>
      <w:r w:rsidR="00E91525" w:rsidRPr="00696A0D">
        <w:rPr>
          <w:rFonts w:eastAsia="Times New Roman" w:cstheme="minorHAnsi"/>
          <w:color w:val="000000"/>
          <w:bdr w:val="none" w:sz="0" w:space="0" w:color="auto" w:frame="1"/>
          <w:lang w:bidi="he-IL"/>
        </w:rPr>
        <w:t>Va’chomer</w:t>
      </w:r>
      <w:proofErr w:type="spellEnd"/>
      <w:r w:rsidR="00E91525" w:rsidRPr="00696A0D">
        <w:rPr>
          <w:rFonts w:eastAsia="Times New Roman" w:cstheme="minorHAnsi"/>
          <w:color w:val="000000"/>
          <w:bdr w:val="none" w:sz="0" w:space="0" w:color="auto" w:frame="1"/>
          <w:lang w:bidi="he-IL"/>
        </w:rPr>
        <w:t xml:space="preserve"> proof</w:t>
      </w:r>
      <w:r w:rsidR="00696A0D" w:rsidRPr="00696A0D">
        <w:rPr>
          <w:rFonts w:eastAsia="Times New Roman" w:cstheme="minorHAnsi"/>
          <w:color w:val="000000"/>
          <w:bdr w:val="none" w:sz="0" w:space="0" w:color="auto" w:frame="1"/>
          <w:lang w:bidi="he-IL"/>
        </w:rPr>
        <w:t>”</w:t>
      </w:r>
      <w:r w:rsidR="00E91525" w:rsidRPr="00696A0D">
        <w:rPr>
          <w:rFonts w:eastAsia="Times New Roman" w:cstheme="minorHAnsi"/>
          <w:color w:val="000000"/>
          <w:bdr w:val="none" w:sz="0" w:space="0" w:color="auto" w:frame="1"/>
          <w:lang w:bidi="he-IL"/>
        </w:rPr>
        <w:t xml:space="preserve"> from </w:t>
      </w:r>
      <w:proofErr w:type="spellStart"/>
      <w:r w:rsidR="00E91525" w:rsidRPr="00696A0D">
        <w:rPr>
          <w:rFonts w:eastAsia="Times New Roman" w:cstheme="minorHAnsi"/>
          <w:color w:val="000000"/>
          <w:bdr w:val="none" w:sz="0" w:space="0" w:color="auto" w:frame="1"/>
          <w:lang w:bidi="he-IL"/>
        </w:rPr>
        <w:t>Kilayai</w:t>
      </w:r>
      <w:proofErr w:type="spellEnd"/>
      <w:r w:rsidR="00E91525" w:rsidRPr="00696A0D">
        <w:rPr>
          <w:rFonts w:eastAsia="Times New Roman" w:cstheme="minorHAnsi"/>
          <w:color w:val="000000"/>
          <w:bdr w:val="none" w:sz="0" w:space="0" w:color="auto" w:frame="1"/>
          <w:lang w:bidi="he-IL"/>
        </w:rPr>
        <w:t xml:space="preserve"> </w:t>
      </w:r>
      <w:proofErr w:type="spellStart"/>
      <w:r w:rsidR="00E91525" w:rsidRPr="00696A0D">
        <w:rPr>
          <w:rFonts w:eastAsia="Times New Roman" w:cstheme="minorHAnsi"/>
          <w:color w:val="000000"/>
          <w:bdr w:val="none" w:sz="0" w:space="0" w:color="auto" w:frame="1"/>
          <w:lang w:bidi="he-IL"/>
        </w:rPr>
        <w:t>HaKerem</w:t>
      </w:r>
      <w:proofErr w:type="spellEnd"/>
      <w:r w:rsidR="00E91525" w:rsidRPr="00696A0D">
        <w:rPr>
          <w:rFonts w:eastAsia="Times New Roman" w:cstheme="minorHAnsi"/>
          <w:color w:val="000000"/>
          <w:bdr w:val="none" w:sz="0" w:space="0" w:color="auto" w:frame="1"/>
          <w:lang w:bidi="he-IL"/>
        </w:rPr>
        <w:t xml:space="preserve"> </w:t>
      </w:r>
      <w:r w:rsidR="00696A0D" w:rsidRPr="00696A0D">
        <w:rPr>
          <w:rFonts w:eastAsia="Times New Roman" w:cstheme="minorHAnsi"/>
          <w:color w:val="000000"/>
          <w:bdr w:val="none" w:sz="0" w:space="0" w:color="auto" w:frame="1"/>
          <w:lang w:bidi="he-IL"/>
        </w:rPr>
        <w:t>which</w:t>
      </w:r>
      <w:r w:rsidR="00E91525" w:rsidRPr="00696A0D">
        <w:rPr>
          <w:rFonts w:eastAsia="Times New Roman" w:cstheme="minorHAnsi"/>
          <w:color w:val="000000"/>
          <w:bdr w:val="none" w:sz="0" w:space="0" w:color="auto" w:frame="1"/>
          <w:lang w:bidi="he-IL"/>
        </w:rPr>
        <w:t xml:space="preserve"> is </w:t>
      </w:r>
      <w:proofErr w:type="spellStart"/>
      <w:r w:rsidR="00E91525" w:rsidRPr="00696A0D">
        <w:rPr>
          <w:rFonts w:eastAsia="Times New Roman" w:cstheme="minorHAnsi"/>
          <w:color w:val="000000"/>
          <w:bdr w:val="none" w:sz="0" w:space="0" w:color="auto" w:frame="1"/>
          <w:lang w:bidi="he-IL"/>
        </w:rPr>
        <w:t>Me’De’Oraita</w:t>
      </w:r>
      <w:proofErr w:type="spellEnd"/>
      <w:r w:rsidR="00E91525" w:rsidRPr="00696A0D">
        <w:rPr>
          <w:rFonts w:eastAsia="Times New Roman" w:cstheme="minorHAnsi"/>
          <w:color w:val="000000"/>
          <w:bdr w:val="none" w:sz="0" w:space="0" w:color="auto" w:frame="1"/>
          <w:lang w:bidi="he-IL"/>
        </w:rPr>
        <w:t xml:space="preserve"> and </w:t>
      </w:r>
      <w:proofErr w:type="spellStart"/>
      <w:r w:rsidR="00E91525" w:rsidRPr="00696A0D">
        <w:rPr>
          <w:rFonts w:eastAsia="Times New Roman" w:cstheme="minorHAnsi"/>
          <w:color w:val="000000"/>
          <w:bdr w:val="none" w:sz="0" w:space="0" w:color="auto" w:frame="1"/>
          <w:lang w:bidi="he-IL"/>
        </w:rPr>
        <w:t>Kilayai</w:t>
      </w:r>
      <w:proofErr w:type="spellEnd"/>
      <w:r w:rsidR="00E91525" w:rsidRPr="00696A0D">
        <w:rPr>
          <w:rFonts w:eastAsia="Times New Roman" w:cstheme="minorHAnsi"/>
          <w:color w:val="000000"/>
          <w:bdr w:val="none" w:sz="0" w:space="0" w:color="auto" w:frame="1"/>
          <w:lang w:bidi="he-IL"/>
        </w:rPr>
        <w:t xml:space="preserve"> </w:t>
      </w:r>
      <w:proofErr w:type="spellStart"/>
      <w:r w:rsidR="00E91525" w:rsidRPr="00696A0D">
        <w:rPr>
          <w:rFonts w:eastAsia="Times New Roman" w:cstheme="minorHAnsi"/>
          <w:color w:val="000000"/>
          <w:bdr w:val="none" w:sz="0" w:space="0" w:color="auto" w:frame="1"/>
          <w:lang w:bidi="he-IL"/>
        </w:rPr>
        <w:t>Zeraim</w:t>
      </w:r>
      <w:proofErr w:type="spellEnd"/>
      <w:r w:rsidR="00E91525" w:rsidRPr="00696A0D">
        <w:rPr>
          <w:rFonts w:eastAsia="Times New Roman" w:cstheme="minorHAnsi"/>
          <w:color w:val="000000"/>
          <w:bdr w:val="none" w:sz="0" w:space="0" w:color="auto" w:frame="1"/>
          <w:lang w:bidi="he-IL"/>
        </w:rPr>
        <w:t xml:space="preserve"> is </w:t>
      </w:r>
      <w:proofErr w:type="spellStart"/>
      <w:r w:rsidR="00E91525" w:rsidRPr="00696A0D">
        <w:rPr>
          <w:rFonts w:eastAsia="Times New Roman" w:cstheme="minorHAnsi"/>
          <w:color w:val="000000"/>
          <w:bdr w:val="none" w:sz="0" w:space="0" w:color="auto" w:frame="1"/>
          <w:lang w:bidi="he-IL"/>
        </w:rPr>
        <w:t>Mi’De’Rabanan</w:t>
      </w:r>
      <w:proofErr w:type="spellEnd"/>
      <w:r w:rsidR="00696A0D" w:rsidRPr="00696A0D">
        <w:rPr>
          <w:rFonts w:eastAsia="Times New Roman" w:cstheme="minorHAnsi"/>
          <w:color w:val="000000"/>
          <w:bdr w:val="none" w:sz="0" w:space="0" w:color="auto" w:frame="1"/>
          <w:lang w:bidi="he-IL"/>
        </w:rPr>
        <w:t xml:space="preserve">, and thus discusses the issue that disturbed </w:t>
      </w:r>
      <w:proofErr w:type="spellStart"/>
      <w:r w:rsidR="00696A0D" w:rsidRPr="00696A0D">
        <w:rPr>
          <w:rFonts w:eastAsia="Times New Roman" w:cstheme="minorHAnsi"/>
          <w:color w:val="000000"/>
          <w:bdr w:val="none" w:sz="0" w:space="0" w:color="auto" w:frame="1"/>
          <w:lang w:bidi="he-IL"/>
        </w:rPr>
        <w:t>Tosafot</w:t>
      </w:r>
      <w:proofErr w:type="spellEnd"/>
      <w:r w:rsidR="00696A0D" w:rsidRPr="00696A0D">
        <w:rPr>
          <w:rFonts w:eastAsia="Times New Roman" w:cstheme="minorHAnsi"/>
          <w:color w:val="000000"/>
          <w:bdr w:val="none" w:sz="0" w:space="0" w:color="auto" w:frame="1"/>
          <w:lang w:bidi="he-IL"/>
        </w:rPr>
        <w:t xml:space="preserve">. </w:t>
      </w:r>
    </w:p>
    <w:p w14:paraId="692BC6F9" w14:textId="4F7D1F44" w:rsidR="002F3908" w:rsidRPr="00696A0D" w:rsidRDefault="002F3908" w:rsidP="00915BDE">
      <w:pPr>
        <w:shd w:val="clear" w:color="auto" w:fill="FFFFFF"/>
        <w:spacing w:after="0" w:line="240" w:lineRule="auto"/>
        <w:textAlignment w:val="baseline"/>
        <w:rPr>
          <w:rFonts w:eastAsia="Times New Roman" w:cstheme="minorHAnsi"/>
          <w:color w:val="000000"/>
          <w:bdr w:val="none" w:sz="0" w:space="0" w:color="auto" w:frame="1"/>
          <w:lang w:bidi="he-IL"/>
        </w:rPr>
      </w:pPr>
    </w:p>
    <w:p w14:paraId="1229F610" w14:textId="181245A7" w:rsidR="002F3908" w:rsidRDefault="002F3908" w:rsidP="002F3908">
      <w:pPr>
        <w:pStyle w:val="EndnoteText"/>
        <w:rPr>
          <w:rFonts w:ascii="Calibri" w:hAnsi="Calibri" w:cs="Calibri"/>
          <w:color w:val="000000" w:themeColor="text1"/>
          <w:sz w:val="22"/>
          <w:szCs w:val="22"/>
          <w:bdr w:val="none" w:sz="0" w:space="0" w:color="auto" w:frame="1"/>
        </w:rPr>
      </w:pPr>
      <w:r w:rsidRPr="00696A0D">
        <w:rPr>
          <w:sz w:val="22"/>
          <w:szCs w:val="22"/>
        </w:rPr>
        <w:t xml:space="preserve">Dr Ezra </w:t>
      </w:r>
      <w:proofErr w:type="spellStart"/>
      <w:r w:rsidRPr="00696A0D">
        <w:rPr>
          <w:sz w:val="22"/>
          <w:szCs w:val="22"/>
        </w:rPr>
        <w:t>Chwat</w:t>
      </w:r>
      <w:proofErr w:type="spellEnd"/>
      <w:r w:rsidRPr="00696A0D">
        <w:rPr>
          <w:sz w:val="22"/>
          <w:szCs w:val="22"/>
        </w:rPr>
        <w:t xml:space="preserve">, of the manuscript division of the National Library of Israel, in a private email commented on the missing text of </w:t>
      </w:r>
      <w:proofErr w:type="spellStart"/>
      <w:r w:rsidRPr="00696A0D">
        <w:rPr>
          <w:sz w:val="22"/>
          <w:szCs w:val="22"/>
        </w:rPr>
        <w:t>Rashi</w:t>
      </w:r>
      <w:proofErr w:type="spellEnd"/>
      <w:r w:rsidRPr="00696A0D">
        <w:rPr>
          <w:sz w:val="22"/>
          <w:szCs w:val="22"/>
        </w:rPr>
        <w:t xml:space="preserve"> as follows</w:t>
      </w:r>
      <w:r w:rsidR="00E91525" w:rsidRPr="00696A0D">
        <w:rPr>
          <w:sz w:val="22"/>
          <w:szCs w:val="22"/>
        </w:rPr>
        <w:t>:</w:t>
      </w:r>
      <w:r w:rsidRPr="00696A0D">
        <w:rPr>
          <w:sz w:val="22"/>
          <w:szCs w:val="22"/>
        </w:rPr>
        <w:t xml:space="preserve"> </w:t>
      </w:r>
      <w:r w:rsidR="00666566">
        <w:rPr>
          <w:sz w:val="22"/>
          <w:szCs w:val="22"/>
        </w:rPr>
        <w:t>“</w:t>
      </w:r>
      <w:r w:rsidRPr="00696A0D">
        <w:rPr>
          <w:rFonts w:ascii="Calibri" w:hAnsi="Calibri" w:cs="Calibri"/>
          <w:color w:val="000000" w:themeColor="text1"/>
          <w:sz w:val="22"/>
          <w:szCs w:val="22"/>
          <w:bdr w:val="none" w:sz="0" w:space="0" w:color="auto" w:frame="1"/>
        </w:rPr>
        <w:t xml:space="preserve">It is truly disturbing to find these texts missing in manuscript, particularly when such variant roots are represented. Even so, between </w:t>
      </w:r>
      <w:proofErr w:type="spellStart"/>
      <w:r w:rsidRPr="00696A0D">
        <w:rPr>
          <w:rFonts w:ascii="Calibri" w:hAnsi="Calibri" w:cs="Calibri"/>
          <w:color w:val="000000" w:themeColor="text1"/>
          <w:sz w:val="22"/>
          <w:szCs w:val="22"/>
          <w:bdr w:val="none" w:sz="0" w:space="0" w:color="auto" w:frame="1"/>
        </w:rPr>
        <w:t>Tosafot</w:t>
      </w:r>
      <w:proofErr w:type="spellEnd"/>
      <w:r w:rsidRPr="00696A0D">
        <w:rPr>
          <w:rFonts w:ascii="Calibri" w:hAnsi="Calibri" w:cs="Calibri"/>
          <w:color w:val="000000" w:themeColor="text1"/>
          <w:sz w:val="22"/>
          <w:szCs w:val="22"/>
          <w:bdr w:val="none" w:sz="0" w:space="0" w:color="auto" w:frame="1"/>
        </w:rPr>
        <w:t xml:space="preserve"> and Soncino this is covered well, and should be accepted as part of the text.</w:t>
      </w:r>
      <w:r w:rsidR="00666566">
        <w:rPr>
          <w:rFonts w:ascii="Calibri" w:hAnsi="Calibri" w:cs="Calibri"/>
          <w:color w:val="000000" w:themeColor="text1"/>
          <w:sz w:val="22"/>
          <w:szCs w:val="22"/>
          <w:bdr w:val="none" w:sz="0" w:space="0" w:color="auto" w:frame="1"/>
        </w:rPr>
        <w:t>”</w:t>
      </w:r>
    </w:p>
    <w:p w14:paraId="251F6C11" w14:textId="77777777" w:rsidR="00673306" w:rsidRDefault="00673306"/>
    <w:sectPr w:rsidR="00673306" w:rsidSect="004059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55C04" w14:textId="77777777" w:rsidR="000E183B" w:rsidRDefault="000E183B" w:rsidP="00F7414A">
      <w:pPr>
        <w:spacing w:after="0" w:line="240" w:lineRule="auto"/>
      </w:pPr>
      <w:r>
        <w:separator/>
      </w:r>
    </w:p>
  </w:endnote>
  <w:endnote w:type="continuationSeparator" w:id="0">
    <w:p w14:paraId="04304E28" w14:textId="77777777" w:rsidR="000E183B" w:rsidRDefault="000E183B" w:rsidP="00F7414A">
      <w:pPr>
        <w:spacing w:after="0" w:line="240" w:lineRule="auto"/>
      </w:pPr>
      <w:r>
        <w:continuationSeparator/>
      </w:r>
    </w:p>
  </w:endnote>
  <w:endnote w:id="1">
    <w:p w14:paraId="57FCE0FF" w14:textId="77777777" w:rsidR="00F410AB" w:rsidRDefault="00F410AB">
      <w:pPr>
        <w:pStyle w:val="EndnoteText"/>
      </w:pPr>
    </w:p>
    <w:p w14:paraId="7BA0DFD4" w14:textId="77777777" w:rsidR="00F410AB" w:rsidRDefault="00F410AB">
      <w:pPr>
        <w:pStyle w:val="EndnoteText"/>
      </w:pPr>
    </w:p>
    <w:p w14:paraId="73214A6A" w14:textId="1B5088E8" w:rsidR="00257665" w:rsidRDefault="00257665">
      <w:pPr>
        <w:pStyle w:val="EndnoteText"/>
      </w:pPr>
      <w:r>
        <w:rPr>
          <w:rStyle w:val="EndnoteReference"/>
        </w:rPr>
        <w:endnoteRef/>
      </w:r>
      <w:r>
        <w:t xml:space="preserve"> The Mishna appears in </w:t>
      </w:r>
      <w:proofErr w:type="spellStart"/>
      <w:r>
        <w:t>Kilayim</w:t>
      </w:r>
      <w:proofErr w:type="spellEnd"/>
      <w:r>
        <w:t xml:space="preserve"> 3:1 </w:t>
      </w:r>
    </w:p>
    <w:p w14:paraId="4D958D99" w14:textId="77777777" w:rsidR="00257665" w:rsidRDefault="00257665" w:rsidP="00257665">
      <w:pPr>
        <w:bidi/>
      </w:pPr>
      <w:r>
        <w:rPr>
          <w:rFonts w:cs="Arial"/>
          <w:rtl/>
          <w:lang w:bidi="he-IL"/>
        </w:rPr>
        <w:t>משנה כלאים ג:א</w:t>
      </w:r>
    </w:p>
    <w:p w14:paraId="7D66122D" w14:textId="77777777" w:rsidR="00257665" w:rsidRDefault="00257665" w:rsidP="00257665">
      <w:pPr>
        <w:bidi/>
        <w:rPr>
          <w:rFonts w:cs="Arial"/>
          <w:lang w:bidi="he-IL"/>
        </w:rPr>
      </w:pPr>
      <w:r>
        <w:rPr>
          <w:rFonts w:cs="Arial"/>
          <w:rtl/>
          <w:lang w:bidi="he-IL"/>
        </w:rPr>
        <w:t>עֲרוּגָה שֶׁהִיא שִׁשָּׁה טְפָחִים עַל שִׁשָּׁה טְפָחִים, זוֹרְעִים בְּתוֹכָהּ חֲמִשָּׁה זֵרְעוֹנִים, אַרְבָּעָה בְּאַרְבַּע רוּחוֹת הָעֲרוּגָה, וְאֶחָד בָּאֶמְצַע.</w:t>
      </w:r>
    </w:p>
    <w:p w14:paraId="1EE83713" w14:textId="154341F0" w:rsidR="00257665" w:rsidRDefault="00B61EBF" w:rsidP="00257665">
      <w:pPr>
        <w:pStyle w:val="EndnoteText"/>
      </w:pPr>
      <w:r>
        <w:t xml:space="preserve">It does not include the explanatory Torah verse of </w:t>
      </w:r>
    </w:p>
    <w:p w14:paraId="50455D2B" w14:textId="6CE909F8" w:rsidR="00B61EBF" w:rsidRDefault="00B61EBF" w:rsidP="00B61EBF">
      <w:pPr>
        <w:pStyle w:val="EndnoteText"/>
        <w:bidi/>
        <w:rPr>
          <w:rFonts w:cs="Arial"/>
          <w:lang w:bidi="he-IL"/>
        </w:rPr>
      </w:pPr>
      <w:r w:rsidRPr="0052724E">
        <w:rPr>
          <w:rFonts w:cs="Arial"/>
          <w:rtl/>
          <w:lang w:bidi="he-IL"/>
        </w:rPr>
        <w:t>שֶׁנֶּאֱמַר: ״כִּי כָאָרֶץ תּוֹצִיא צִמְחָהּ וּכְגַנָּה זֵרוּעֶיהָ תַצְמִיחַ״ — ״זַרְעָהּ״ לֹא נֶאֱמַר, אֶלָּא ״זֵרוּעֶיהָ</w:t>
      </w:r>
    </w:p>
    <w:p w14:paraId="43305C1D" w14:textId="77777777" w:rsidR="00B61EBF" w:rsidRPr="00257665" w:rsidRDefault="00B61EBF" w:rsidP="00B61EBF">
      <w:pPr>
        <w:pStyle w:val="EndnoteText"/>
        <w:bidi/>
      </w:pPr>
    </w:p>
  </w:endnote>
  <w:endnote w:id="2">
    <w:p w14:paraId="1353F5FE" w14:textId="63F52C16" w:rsidR="00F7414A" w:rsidRDefault="00F7414A">
      <w:pPr>
        <w:pStyle w:val="EndnoteText"/>
      </w:pPr>
      <w:r>
        <w:rPr>
          <w:rStyle w:val="EndnoteReference"/>
        </w:rPr>
        <w:endnoteRef/>
      </w:r>
      <w:r>
        <w:t xml:space="preserve"> This has to do with whether </w:t>
      </w:r>
      <w:proofErr w:type="spellStart"/>
      <w:r>
        <w:t>Rashi</w:t>
      </w:r>
      <w:proofErr w:type="spellEnd"/>
      <w:r>
        <w:t xml:space="preserve"> actually </w:t>
      </w:r>
      <w:r w:rsidR="00B61EBF">
        <w:t>maintains</w:t>
      </w:r>
      <w:r>
        <w:t xml:space="preserve"> that the prohibition of </w:t>
      </w:r>
      <w:proofErr w:type="spellStart"/>
      <w:r>
        <w:t>Kilayai</w:t>
      </w:r>
      <w:proofErr w:type="spellEnd"/>
      <w:r>
        <w:t xml:space="preserve"> </w:t>
      </w:r>
      <w:proofErr w:type="spellStart"/>
      <w:r>
        <w:t>Zeraim</w:t>
      </w:r>
      <w:proofErr w:type="spellEnd"/>
      <w:r>
        <w:t xml:space="preserve"> is only Rabbinic in nature</w:t>
      </w:r>
      <w:r w:rsidR="00B61EBF">
        <w:t>.</w:t>
      </w:r>
      <w:r w:rsidR="00F92D6C">
        <w:t xml:space="preserve"> </w:t>
      </w:r>
    </w:p>
    <w:p w14:paraId="5B8F659F" w14:textId="4C513F5B" w:rsidR="00F92D6C" w:rsidRDefault="00F92D6C">
      <w:pPr>
        <w:pStyle w:val="EndnoteText"/>
      </w:pPr>
      <w:proofErr w:type="spellStart"/>
      <w:r>
        <w:t>Rashi</w:t>
      </w:r>
      <w:proofErr w:type="spellEnd"/>
      <w:r>
        <w:t xml:space="preserve"> in </w:t>
      </w:r>
      <w:proofErr w:type="spellStart"/>
      <w:r>
        <w:t>Bechorot</w:t>
      </w:r>
      <w:proofErr w:type="spellEnd"/>
    </w:p>
    <w:p w14:paraId="6AD01C71" w14:textId="7EE91CE1" w:rsidR="00F92D6C" w:rsidRDefault="00F92D6C" w:rsidP="00F92D6C">
      <w:pPr>
        <w:pStyle w:val="EndnoteText"/>
        <w:bidi/>
        <w:rPr>
          <w:rFonts w:cs="Arial"/>
          <w:lang w:bidi="he-IL"/>
        </w:rPr>
      </w:pPr>
      <w:r w:rsidRPr="00F92D6C">
        <w:rPr>
          <w:rFonts w:cs="Arial"/>
          <w:rtl/>
          <w:lang w:bidi="he-IL"/>
        </w:rPr>
        <w:t xml:space="preserve">דגן ודגן - חיטין על שעורין ושעורין על חיטין:גפנים וזיתים אינן כלאים זה עם זה. </w:t>
      </w:r>
      <w:r w:rsidRPr="00F92D6C">
        <w:rPr>
          <w:rFonts w:cs="Arial"/>
          <w:b/>
          <w:bCs/>
          <w:rtl/>
          <w:lang w:bidi="he-IL"/>
        </w:rPr>
        <w:t>דגן ודגן כלאי זרעים מדרבנן</w:t>
      </w:r>
      <w:r w:rsidRPr="00F92D6C">
        <w:rPr>
          <w:rFonts w:cs="Arial"/>
          <w:rtl/>
          <w:lang w:bidi="he-IL"/>
        </w:rPr>
        <w:t>. דגן ותירוש כלאי כרם מדאורייתא:</w:t>
      </w:r>
    </w:p>
    <w:p w14:paraId="5005EA9C" w14:textId="018185F9" w:rsidR="00F92D6C" w:rsidRDefault="00F92D6C" w:rsidP="00F92D6C">
      <w:pPr>
        <w:pStyle w:val="EndnoteText"/>
      </w:pPr>
      <w:proofErr w:type="spellStart"/>
      <w:r>
        <w:rPr>
          <w:rFonts w:cs="Arial"/>
          <w:lang w:bidi="he-IL"/>
        </w:rPr>
        <w:t>Tosafot</w:t>
      </w:r>
      <w:proofErr w:type="spellEnd"/>
      <w:r>
        <w:rPr>
          <w:rFonts w:cs="Arial"/>
          <w:lang w:bidi="he-IL"/>
        </w:rPr>
        <w:t xml:space="preserve"> in </w:t>
      </w:r>
      <w:proofErr w:type="spellStart"/>
      <w:r>
        <w:rPr>
          <w:rFonts w:cs="Arial"/>
          <w:lang w:bidi="he-IL"/>
        </w:rPr>
        <w:t>Bechorot</w:t>
      </w:r>
      <w:proofErr w:type="spellEnd"/>
    </w:p>
    <w:p w14:paraId="3F112699" w14:textId="5042254B" w:rsidR="00F92D6C" w:rsidRDefault="00F92D6C" w:rsidP="00F92D6C">
      <w:pPr>
        <w:pStyle w:val="EndnoteText"/>
        <w:bidi/>
        <w:rPr>
          <w:rFonts w:cs="Arial"/>
          <w:lang w:bidi="he-IL"/>
        </w:rPr>
      </w:pPr>
      <w:r w:rsidRPr="00F92D6C">
        <w:rPr>
          <w:rFonts w:cs="Arial"/>
          <w:rtl/>
          <w:lang w:bidi="he-IL"/>
        </w:rPr>
        <w:t>דגן ודגן שהם כלאים זה בזה כו</w:t>
      </w:r>
      <w:r>
        <w:rPr>
          <w:rFonts w:cs="Arial"/>
          <w:lang w:bidi="he-IL"/>
        </w:rPr>
        <w:t>’</w:t>
      </w:r>
      <w:r w:rsidRPr="00F92D6C">
        <w:rPr>
          <w:rFonts w:cs="Arial"/>
          <w:rtl/>
          <w:lang w:bidi="he-IL"/>
        </w:rPr>
        <w:t xml:space="preserve"> - כתוב בקונטרס דכלאי זרעים של דגן ודגן דרבנן </w:t>
      </w:r>
      <w:r w:rsidRPr="00B61EBF">
        <w:rPr>
          <w:rFonts w:cs="Arial"/>
          <w:b/>
          <w:bCs/>
          <w:rtl/>
          <w:lang w:bidi="he-IL"/>
        </w:rPr>
        <w:t>ודומה שטעות סופר</w:t>
      </w:r>
      <w:r w:rsidRPr="00F92D6C">
        <w:rPr>
          <w:rFonts w:cs="Arial"/>
          <w:rtl/>
          <w:lang w:bidi="he-IL"/>
        </w:rPr>
        <w:t xml:space="preserve"> הוא דכאן משמע שהוא דאורייתא</w:t>
      </w:r>
    </w:p>
    <w:p w14:paraId="149D8371" w14:textId="77777777" w:rsidR="001A5B16" w:rsidRDefault="001A5B16" w:rsidP="001A5B16">
      <w:pPr>
        <w:pStyle w:val="EndnoteText"/>
        <w:bidi/>
      </w:pPr>
    </w:p>
  </w:endnote>
  <w:endnote w:id="3">
    <w:p w14:paraId="3A6E8A68" w14:textId="77777777" w:rsidR="00830D91" w:rsidRDefault="00830D91">
      <w:pPr>
        <w:pStyle w:val="EndnoteText"/>
      </w:pPr>
    </w:p>
    <w:p w14:paraId="4CD2AB65" w14:textId="77777777" w:rsidR="00830D91" w:rsidRDefault="00830D91">
      <w:pPr>
        <w:pStyle w:val="EndnoteText"/>
      </w:pPr>
    </w:p>
    <w:p w14:paraId="2703E5B6" w14:textId="103498B2" w:rsidR="00830D91" w:rsidRDefault="00830D91">
      <w:pPr>
        <w:pStyle w:val="EndnoteText"/>
        <w:rPr>
          <w:rFonts w:cstheme="minorHAnsi"/>
          <w:color w:val="424242"/>
          <w:sz w:val="22"/>
          <w:szCs w:val="22"/>
          <w:shd w:val="clear" w:color="auto" w:fill="FFFFFF"/>
        </w:rPr>
      </w:pPr>
      <w:r>
        <w:rPr>
          <w:rStyle w:val="EndnoteReference"/>
        </w:rPr>
        <w:endnoteRef/>
      </w:r>
      <w:r>
        <w:t xml:space="preserve"> </w:t>
      </w:r>
      <w:r w:rsidRPr="00830D91">
        <w:rPr>
          <w:rFonts w:cstheme="minorHAnsi"/>
          <w:color w:val="424242"/>
          <w:sz w:val="22"/>
          <w:szCs w:val="22"/>
          <w:shd w:val="clear" w:color="auto" w:fill="FFFFFF"/>
        </w:rPr>
        <w:t xml:space="preserve">In 1714, R. Judah Aryeh </w:t>
      </w:r>
      <w:proofErr w:type="spellStart"/>
      <w:r w:rsidRPr="00830D91">
        <w:rPr>
          <w:rFonts w:cstheme="minorHAnsi"/>
          <w:color w:val="424242"/>
          <w:sz w:val="22"/>
          <w:szCs w:val="22"/>
          <w:shd w:val="clear" w:color="auto" w:fill="FFFFFF"/>
        </w:rPr>
        <w:t>Leib</w:t>
      </w:r>
      <w:proofErr w:type="spellEnd"/>
      <w:r w:rsidRPr="00830D91">
        <w:rPr>
          <w:rFonts w:cstheme="minorHAnsi"/>
          <w:color w:val="424242"/>
          <w:sz w:val="22"/>
          <w:szCs w:val="22"/>
          <w:shd w:val="clear" w:color="auto" w:fill="FFFFFF"/>
        </w:rPr>
        <w:t xml:space="preserve"> ben Joseph Samuel arranged to have the Talmud printed in Amsterdam by Samuel ben Solomon Marquis and Raphael ben Joshua de Palacio. They began printing with </w:t>
      </w:r>
      <w:proofErr w:type="spellStart"/>
      <w:r w:rsidRPr="00830D91">
        <w:rPr>
          <w:rFonts w:cstheme="minorHAnsi"/>
          <w:color w:val="424242"/>
          <w:sz w:val="22"/>
          <w:szCs w:val="22"/>
          <w:shd w:val="clear" w:color="auto" w:fill="FFFFFF"/>
        </w:rPr>
        <w:t>Berakhot</w:t>
      </w:r>
      <w:proofErr w:type="spellEnd"/>
      <w:r w:rsidRPr="00830D91">
        <w:rPr>
          <w:rFonts w:cstheme="minorHAnsi"/>
          <w:color w:val="424242"/>
          <w:sz w:val="22"/>
          <w:szCs w:val="22"/>
          <w:shd w:val="clear" w:color="auto" w:fill="FFFFFF"/>
        </w:rPr>
        <w:t>, but were forced to discontinue printing in 1717 due to the </w:t>
      </w:r>
      <w:proofErr w:type="spellStart"/>
      <w:r w:rsidRPr="00830D91">
        <w:rPr>
          <w:rFonts w:cstheme="minorHAnsi"/>
          <w:i/>
          <w:iCs/>
          <w:color w:val="424242"/>
          <w:sz w:val="22"/>
          <w:szCs w:val="22"/>
          <w:shd w:val="clear" w:color="auto" w:fill="FFFFFF"/>
        </w:rPr>
        <w:t>Haskamot</w:t>
      </w:r>
      <w:proofErr w:type="spellEnd"/>
      <w:r w:rsidRPr="00830D91">
        <w:rPr>
          <w:rFonts w:cstheme="minorHAnsi"/>
          <w:color w:val="424242"/>
          <w:sz w:val="22"/>
          <w:szCs w:val="22"/>
          <w:shd w:val="clear" w:color="auto" w:fill="FFFFFF"/>
        </w:rPr>
        <w:t xml:space="preserve"> issued for the 1697-1699 Frankfurt </w:t>
      </w:r>
      <w:proofErr w:type="spellStart"/>
      <w:r w:rsidRPr="00830D91">
        <w:rPr>
          <w:rFonts w:cstheme="minorHAnsi"/>
          <w:color w:val="424242"/>
          <w:sz w:val="22"/>
          <w:szCs w:val="22"/>
          <w:shd w:val="clear" w:color="auto" w:fill="FFFFFF"/>
        </w:rPr>
        <w:t>on</w:t>
      </w:r>
      <w:proofErr w:type="spellEnd"/>
      <w:r w:rsidRPr="00830D91">
        <w:rPr>
          <w:rFonts w:cstheme="minorHAnsi"/>
          <w:color w:val="424242"/>
          <w:sz w:val="22"/>
          <w:szCs w:val="22"/>
          <w:shd w:val="clear" w:color="auto" w:fill="FFFFFF"/>
        </w:rPr>
        <w:t xml:space="preserve"> der Oder edition of the Talmud. Judah Aryeh </w:t>
      </w:r>
      <w:proofErr w:type="spellStart"/>
      <w:r w:rsidRPr="00830D91">
        <w:rPr>
          <w:rFonts w:cstheme="minorHAnsi"/>
          <w:color w:val="424242"/>
          <w:sz w:val="22"/>
          <w:szCs w:val="22"/>
          <w:shd w:val="clear" w:color="auto" w:fill="FFFFFF"/>
        </w:rPr>
        <w:t>Leib</w:t>
      </w:r>
      <w:proofErr w:type="spellEnd"/>
      <w:r w:rsidRPr="00830D91">
        <w:rPr>
          <w:rFonts w:cstheme="minorHAnsi"/>
          <w:color w:val="424242"/>
          <w:sz w:val="22"/>
          <w:szCs w:val="22"/>
          <w:shd w:val="clear" w:color="auto" w:fill="FFFFFF"/>
        </w:rPr>
        <w:t xml:space="preserve">, resumed printing in 1720 in Frankfurt-am-Main at the press of Johann </w:t>
      </w:r>
      <w:proofErr w:type="spellStart"/>
      <w:r w:rsidRPr="00830D91">
        <w:rPr>
          <w:rFonts w:cstheme="minorHAnsi"/>
          <w:color w:val="424242"/>
          <w:sz w:val="22"/>
          <w:szCs w:val="22"/>
          <w:shd w:val="clear" w:color="auto" w:fill="FFFFFF"/>
        </w:rPr>
        <w:t>Koelner</w:t>
      </w:r>
      <w:proofErr w:type="spellEnd"/>
      <w:r w:rsidRPr="00830D91">
        <w:rPr>
          <w:rFonts w:cstheme="minorHAnsi"/>
          <w:color w:val="424242"/>
          <w:sz w:val="22"/>
          <w:szCs w:val="22"/>
          <w:shd w:val="clear" w:color="auto" w:fill="FFFFFF"/>
        </w:rPr>
        <w:t>.</w:t>
      </w:r>
    </w:p>
    <w:p w14:paraId="70C568A7" w14:textId="77777777" w:rsidR="00830D91" w:rsidRDefault="00830D91">
      <w:pPr>
        <w:pStyle w:val="EndnoteText"/>
      </w:pPr>
    </w:p>
  </w:endnote>
  <w:endnote w:id="4">
    <w:p w14:paraId="324F6BC9" w14:textId="317135EC" w:rsidR="006E2B79" w:rsidRDefault="006E2B79">
      <w:pPr>
        <w:pStyle w:val="EndnoteText"/>
      </w:pPr>
      <w:r>
        <w:rPr>
          <w:rStyle w:val="EndnoteReference"/>
        </w:rPr>
        <w:endnoteRef/>
      </w:r>
      <w:r>
        <w:t xml:space="preserve"> It looks as if the 4 seeds on the various sides are just one seed (as in the </w:t>
      </w:r>
      <w:r w:rsidR="00830D91">
        <w:t>middle) and</w:t>
      </w:r>
      <w:r>
        <w:t xml:space="preserve"> not an entire row, but it is very difficult to </w:t>
      </w:r>
      <w:r w:rsidR="00481E8F">
        <w:t>tell</w:t>
      </w:r>
      <w:r w:rsidR="00F410AB">
        <w:t xml:space="preserve"> </w:t>
      </w:r>
      <w:r>
        <w:t xml:space="preserve">from the diagram. </w:t>
      </w:r>
    </w:p>
    <w:p w14:paraId="669F1745" w14:textId="77777777" w:rsidR="009A68A0" w:rsidRDefault="009A68A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4456F" w14:textId="77777777" w:rsidR="000E183B" w:rsidRDefault="000E183B" w:rsidP="00F7414A">
      <w:pPr>
        <w:spacing w:after="0" w:line="240" w:lineRule="auto"/>
      </w:pPr>
      <w:r>
        <w:separator/>
      </w:r>
    </w:p>
  </w:footnote>
  <w:footnote w:type="continuationSeparator" w:id="0">
    <w:p w14:paraId="4EDB4C9E" w14:textId="77777777" w:rsidR="000E183B" w:rsidRDefault="000E183B" w:rsidP="00F741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040E3"/>
    <w:multiLevelType w:val="hybridMultilevel"/>
    <w:tmpl w:val="F47CF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F734271"/>
    <w:multiLevelType w:val="hybridMultilevel"/>
    <w:tmpl w:val="F47CF5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BE2"/>
    <w:rsid w:val="00011F6A"/>
    <w:rsid w:val="000156CA"/>
    <w:rsid w:val="00065EDD"/>
    <w:rsid w:val="000847DF"/>
    <w:rsid w:val="000A2FE6"/>
    <w:rsid w:val="000B3AD2"/>
    <w:rsid w:val="000E183B"/>
    <w:rsid w:val="000F21E2"/>
    <w:rsid w:val="00100290"/>
    <w:rsid w:val="001050EF"/>
    <w:rsid w:val="001230B6"/>
    <w:rsid w:val="001455FA"/>
    <w:rsid w:val="00146A6D"/>
    <w:rsid w:val="00165805"/>
    <w:rsid w:val="0016717B"/>
    <w:rsid w:val="00171A62"/>
    <w:rsid w:val="001808F2"/>
    <w:rsid w:val="001A07D3"/>
    <w:rsid w:val="001A5B16"/>
    <w:rsid w:val="001B36F3"/>
    <w:rsid w:val="001C57C3"/>
    <w:rsid w:val="001D1B18"/>
    <w:rsid w:val="001D78C6"/>
    <w:rsid w:val="001E2971"/>
    <w:rsid w:val="001F010B"/>
    <w:rsid w:val="0020198E"/>
    <w:rsid w:val="002037A2"/>
    <w:rsid w:val="00222222"/>
    <w:rsid w:val="002222C4"/>
    <w:rsid w:val="0024324C"/>
    <w:rsid w:val="00257665"/>
    <w:rsid w:val="0026216D"/>
    <w:rsid w:val="0026595D"/>
    <w:rsid w:val="002802C5"/>
    <w:rsid w:val="002931B5"/>
    <w:rsid w:val="002A2627"/>
    <w:rsid w:val="002B5B74"/>
    <w:rsid w:val="002C7BF2"/>
    <w:rsid w:val="002D71F5"/>
    <w:rsid w:val="002F3908"/>
    <w:rsid w:val="0031670D"/>
    <w:rsid w:val="00326543"/>
    <w:rsid w:val="00346556"/>
    <w:rsid w:val="00362BDF"/>
    <w:rsid w:val="00371686"/>
    <w:rsid w:val="003870BE"/>
    <w:rsid w:val="003979BB"/>
    <w:rsid w:val="003A0B0E"/>
    <w:rsid w:val="003D30FD"/>
    <w:rsid w:val="003D4F05"/>
    <w:rsid w:val="003F5366"/>
    <w:rsid w:val="0040340A"/>
    <w:rsid w:val="00405936"/>
    <w:rsid w:val="00466D98"/>
    <w:rsid w:val="00481E8F"/>
    <w:rsid w:val="0049210E"/>
    <w:rsid w:val="00497496"/>
    <w:rsid w:val="004B0C85"/>
    <w:rsid w:val="004E599B"/>
    <w:rsid w:val="00503844"/>
    <w:rsid w:val="005158EC"/>
    <w:rsid w:val="0052724E"/>
    <w:rsid w:val="00531E94"/>
    <w:rsid w:val="005627EF"/>
    <w:rsid w:val="005853C0"/>
    <w:rsid w:val="00586CCC"/>
    <w:rsid w:val="005B4625"/>
    <w:rsid w:val="005C0E01"/>
    <w:rsid w:val="005C220E"/>
    <w:rsid w:val="005D78F6"/>
    <w:rsid w:val="006016E2"/>
    <w:rsid w:val="00623EB6"/>
    <w:rsid w:val="00627945"/>
    <w:rsid w:val="0065664F"/>
    <w:rsid w:val="00666566"/>
    <w:rsid w:val="00673306"/>
    <w:rsid w:val="006773A1"/>
    <w:rsid w:val="006870FE"/>
    <w:rsid w:val="00696A0D"/>
    <w:rsid w:val="006A6902"/>
    <w:rsid w:val="006B57E0"/>
    <w:rsid w:val="006C36A3"/>
    <w:rsid w:val="006C4249"/>
    <w:rsid w:val="006E2B79"/>
    <w:rsid w:val="006E3BE2"/>
    <w:rsid w:val="00723246"/>
    <w:rsid w:val="007472F1"/>
    <w:rsid w:val="00785738"/>
    <w:rsid w:val="00787291"/>
    <w:rsid w:val="00796B4D"/>
    <w:rsid w:val="00796CC9"/>
    <w:rsid w:val="007C1BEB"/>
    <w:rsid w:val="007D308A"/>
    <w:rsid w:val="007F119B"/>
    <w:rsid w:val="007F3EC4"/>
    <w:rsid w:val="00830D91"/>
    <w:rsid w:val="0084173B"/>
    <w:rsid w:val="0087179A"/>
    <w:rsid w:val="00891F25"/>
    <w:rsid w:val="008B2E1C"/>
    <w:rsid w:val="008C059E"/>
    <w:rsid w:val="008C686B"/>
    <w:rsid w:val="00902926"/>
    <w:rsid w:val="00915BDE"/>
    <w:rsid w:val="00917E3F"/>
    <w:rsid w:val="00921841"/>
    <w:rsid w:val="00930046"/>
    <w:rsid w:val="0093722A"/>
    <w:rsid w:val="00960F12"/>
    <w:rsid w:val="00963488"/>
    <w:rsid w:val="009802AB"/>
    <w:rsid w:val="009A2518"/>
    <w:rsid w:val="009A68A0"/>
    <w:rsid w:val="009C1FE0"/>
    <w:rsid w:val="009F3B8A"/>
    <w:rsid w:val="00A06B15"/>
    <w:rsid w:val="00A123BE"/>
    <w:rsid w:val="00A77085"/>
    <w:rsid w:val="00A85E2B"/>
    <w:rsid w:val="00A93E64"/>
    <w:rsid w:val="00AB5101"/>
    <w:rsid w:val="00B1112B"/>
    <w:rsid w:val="00B17630"/>
    <w:rsid w:val="00B26460"/>
    <w:rsid w:val="00B336EF"/>
    <w:rsid w:val="00B355DF"/>
    <w:rsid w:val="00B41FC2"/>
    <w:rsid w:val="00B61EBF"/>
    <w:rsid w:val="00B63D0C"/>
    <w:rsid w:val="00B65BAB"/>
    <w:rsid w:val="00BA59EE"/>
    <w:rsid w:val="00BD4F67"/>
    <w:rsid w:val="00C11585"/>
    <w:rsid w:val="00C1526F"/>
    <w:rsid w:val="00C458D3"/>
    <w:rsid w:val="00C63A1B"/>
    <w:rsid w:val="00C813A5"/>
    <w:rsid w:val="00C8247D"/>
    <w:rsid w:val="00C85C2F"/>
    <w:rsid w:val="00C92DF8"/>
    <w:rsid w:val="00C94763"/>
    <w:rsid w:val="00CE1621"/>
    <w:rsid w:val="00D230A6"/>
    <w:rsid w:val="00D32F56"/>
    <w:rsid w:val="00D42142"/>
    <w:rsid w:val="00D7508E"/>
    <w:rsid w:val="00DA6F18"/>
    <w:rsid w:val="00DC2709"/>
    <w:rsid w:val="00DF7AFD"/>
    <w:rsid w:val="00E527E6"/>
    <w:rsid w:val="00E5440D"/>
    <w:rsid w:val="00E91525"/>
    <w:rsid w:val="00EA49C2"/>
    <w:rsid w:val="00EC37BE"/>
    <w:rsid w:val="00EF512B"/>
    <w:rsid w:val="00F0360C"/>
    <w:rsid w:val="00F30E6B"/>
    <w:rsid w:val="00F410AB"/>
    <w:rsid w:val="00F51DC5"/>
    <w:rsid w:val="00F56F77"/>
    <w:rsid w:val="00F617FD"/>
    <w:rsid w:val="00F7414A"/>
    <w:rsid w:val="00F91387"/>
    <w:rsid w:val="00F92D6C"/>
    <w:rsid w:val="00F94604"/>
    <w:rsid w:val="00FB3308"/>
    <w:rsid w:val="00FE2E1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F6BF6"/>
  <w15:docId w15:val="{63DC0DF7-6795-4D0F-BB0E-92E36C11A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9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3B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BE2"/>
    <w:rPr>
      <w:rFonts w:ascii="Tahoma" w:hAnsi="Tahoma" w:cs="Tahoma"/>
      <w:sz w:val="16"/>
      <w:szCs w:val="16"/>
    </w:rPr>
  </w:style>
  <w:style w:type="character" w:styleId="Hyperlink">
    <w:name w:val="Hyperlink"/>
    <w:basedOn w:val="DefaultParagraphFont"/>
    <w:uiPriority w:val="99"/>
    <w:unhideWhenUsed/>
    <w:rsid w:val="00C63A1B"/>
    <w:rPr>
      <w:color w:val="0000FF" w:themeColor="hyperlink"/>
      <w:u w:val="single"/>
    </w:rPr>
  </w:style>
  <w:style w:type="character" w:styleId="UnresolvedMention">
    <w:name w:val="Unresolved Mention"/>
    <w:basedOn w:val="DefaultParagraphFont"/>
    <w:uiPriority w:val="99"/>
    <w:semiHidden/>
    <w:unhideWhenUsed/>
    <w:rsid w:val="00C63A1B"/>
    <w:rPr>
      <w:color w:val="605E5C"/>
      <w:shd w:val="clear" w:color="auto" w:fill="E1DFDD"/>
    </w:rPr>
  </w:style>
  <w:style w:type="paragraph" w:styleId="EndnoteText">
    <w:name w:val="endnote text"/>
    <w:basedOn w:val="Normal"/>
    <w:link w:val="EndnoteTextChar"/>
    <w:uiPriority w:val="99"/>
    <w:unhideWhenUsed/>
    <w:rsid w:val="00F7414A"/>
    <w:pPr>
      <w:spacing w:after="0" w:line="240" w:lineRule="auto"/>
    </w:pPr>
    <w:rPr>
      <w:sz w:val="20"/>
      <w:szCs w:val="20"/>
    </w:rPr>
  </w:style>
  <w:style w:type="character" w:customStyle="1" w:styleId="EndnoteTextChar">
    <w:name w:val="Endnote Text Char"/>
    <w:basedOn w:val="DefaultParagraphFont"/>
    <w:link w:val="EndnoteText"/>
    <w:uiPriority w:val="99"/>
    <w:rsid w:val="00F7414A"/>
    <w:rPr>
      <w:sz w:val="20"/>
      <w:szCs w:val="20"/>
    </w:rPr>
  </w:style>
  <w:style w:type="character" w:styleId="EndnoteReference">
    <w:name w:val="endnote reference"/>
    <w:basedOn w:val="DefaultParagraphFont"/>
    <w:uiPriority w:val="99"/>
    <w:semiHidden/>
    <w:unhideWhenUsed/>
    <w:rsid w:val="00F7414A"/>
    <w:rPr>
      <w:vertAlign w:val="superscript"/>
    </w:rPr>
  </w:style>
  <w:style w:type="paragraph" w:styleId="ListParagraph">
    <w:name w:val="List Paragraph"/>
    <w:basedOn w:val="Normal"/>
    <w:uiPriority w:val="34"/>
    <w:qFormat/>
    <w:rsid w:val="00D32F56"/>
    <w:pPr>
      <w:ind w:left="720"/>
      <w:contextualSpacing/>
    </w:pPr>
  </w:style>
  <w:style w:type="paragraph" w:customStyle="1" w:styleId="xmsonormal">
    <w:name w:val="x_msonormal"/>
    <w:basedOn w:val="Normal"/>
    <w:rsid w:val="005D78F6"/>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5855">
      <w:bodyDiv w:val="1"/>
      <w:marLeft w:val="0"/>
      <w:marRight w:val="0"/>
      <w:marTop w:val="0"/>
      <w:marBottom w:val="0"/>
      <w:divBdr>
        <w:top w:val="none" w:sz="0" w:space="0" w:color="auto"/>
        <w:left w:val="none" w:sz="0" w:space="0" w:color="auto"/>
        <w:bottom w:val="none" w:sz="0" w:space="0" w:color="auto"/>
        <w:right w:val="none" w:sz="0" w:space="0" w:color="auto"/>
      </w:divBdr>
    </w:div>
    <w:div w:id="480583106">
      <w:bodyDiv w:val="1"/>
      <w:marLeft w:val="0"/>
      <w:marRight w:val="0"/>
      <w:marTop w:val="0"/>
      <w:marBottom w:val="0"/>
      <w:divBdr>
        <w:top w:val="none" w:sz="0" w:space="0" w:color="auto"/>
        <w:left w:val="none" w:sz="0" w:space="0" w:color="auto"/>
        <w:bottom w:val="none" w:sz="0" w:space="0" w:color="auto"/>
        <w:right w:val="none" w:sz="0" w:space="0" w:color="auto"/>
      </w:divBdr>
      <w:divsChild>
        <w:div w:id="2098210436">
          <w:marLeft w:val="0"/>
          <w:marRight w:val="0"/>
          <w:marTop w:val="0"/>
          <w:marBottom w:val="0"/>
          <w:divBdr>
            <w:top w:val="none" w:sz="0" w:space="0" w:color="auto"/>
            <w:left w:val="none" w:sz="0" w:space="0" w:color="auto"/>
            <w:bottom w:val="none" w:sz="0" w:space="0" w:color="auto"/>
            <w:right w:val="none" w:sz="0" w:space="0" w:color="auto"/>
          </w:divBdr>
        </w:div>
      </w:divsChild>
    </w:div>
    <w:div w:id="92310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eb.nli.org.il/sites/NLI/English/digitallibrary/pages/viewer.aspx?presentorid=MANUSCRIPTS&amp;docid=PNX_MANUSCRIPTS990000545300205171-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eb.nli.org.il/sites/NLIS/en/ManuScript/Pages/Item.aspx?ItemID=PNX_MANUSCRIPTS990001292290205171&amp;SearchTxt=paris%20324" TargetMode="External"/><Relationship Id="rId20" Type="http://schemas.openxmlformats.org/officeDocument/2006/relationships/hyperlink" Target="https://web.nli.org.il/sites/NLI/English/digitallibrary/pages/viewer.aspx?&amp;presentorid=MANUSCRIPTS&amp;docid=PNX_MANUSCRIPTS99000112875020517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eb.nli.org.il/sites/NLIS/en/ManuScript/Pages/Item.aspx?ItemID=PNX_MANUSCRIPTS990000840900205171&amp;SearchTxt=%D7%A4%D7%A8%D7%95%D7%A9%20%D7%94%D7%AA%D7%9C%D7%9E%D7%95%D7%93%20%D7%9C%D7%A8%D7%A9%22%D7%99%20%D7%A9%D7%91%D7%A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eb.nli.org.il/sites/NLIS/en/ManuScript/Pages/Item.aspx?ItemID=PNX_MANUSCRIPTS990001861240205171&amp;SearchTxt=Vatican%20Ebr.%20138"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9D888-6A8A-4C85-B12A-38F467315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5415</TotalTime>
  <Pages>11</Pages>
  <Words>1955</Words>
  <Characters>11144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vip</dc:creator>
  <cp:lastModifiedBy>Eli Genauer</cp:lastModifiedBy>
  <cp:revision>109</cp:revision>
  <dcterms:created xsi:type="dcterms:W3CDTF">2021-12-06T19:59:00Z</dcterms:created>
  <dcterms:modified xsi:type="dcterms:W3CDTF">2022-01-16T15:55:00Z</dcterms:modified>
</cp:coreProperties>
</file>