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0CE74" w14:textId="19E2C40D" w:rsidR="00232170" w:rsidRDefault="00A42837" w:rsidP="00FB1A3B">
      <w:pPr>
        <w:rPr>
          <w:rFonts w:cs="Arial"/>
          <w:lang w:bidi="he-IL"/>
        </w:rPr>
      </w:pPr>
      <w:r>
        <w:t xml:space="preserve">                                                        Sukkah 4a</w:t>
      </w:r>
      <w:r w:rsidR="00232170">
        <w:rPr>
          <w:rFonts w:cs="Arial"/>
          <w:lang w:bidi="he-IL"/>
        </w:rPr>
        <w:t xml:space="preserve"> </w:t>
      </w:r>
      <w:r w:rsidR="00311337" w:rsidRPr="00670483">
        <w:rPr>
          <w:rFonts w:cs="Arial"/>
          <w:rtl/>
          <w:lang w:bidi="he-IL"/>
        </w:rPr>
        <w:t>איצטבא כנגד דופן האמצעי</w:t>
      </w:r>
    </w:p>
    <w:p w14:paraId="2B87EA89" w14:textId="461B4E32" w:rsidR="00311337" w:rsidRDefault="00311337" w:rsidP="00FB1A3B">
      <w:pPr>
        <w:rPr>
          <w:rFonts w:cs="Arial"/>
          <w:lang w:bidi="he-IL"/>
        </w:rPr>
      </w:pPr>
      <w:r>
        <w:rPr>
          <w:rFonts w:cs="Arial"/>
          <w:lang w:bidi="he-IL"/>
        </w:rPr>
        <w:t xml:space="preserve">                                                                               Eli Genauer</w:t>
      </w:r>
    </w:p>
    <w:p w14:paraId="4126023B" w14:textId="482FC741" w:rsidR="00FB1A3B" w:rsidRDefault="00FB1A3B" w:rsidP="00FB1A3B">
      <w:pPr>
        <w:rPr>
          <w:rFonts w:cs="Arial"/>
          <w:lang w:bidi="he-IL"/>
        </w:rPr>
      </w:pPr>
      <w:r>
        <w:rPr>
          <w:rFonts w:cs="Arial"/>
          <w:lang w:bidi="he-IL"/>
        </w:rPr>
        <w:t xml:space="preserve">                                                                      </w:t>
      </w:r>
      <w:r>
        <w:rPr>
          <w:noProof/>
        </w:rPr>
        <w:drawing>
          <wp:inline distT="0" distB="0" distL="0" distR="0" wp14:anchorId="57EE8ADC" wp14:editId="75520EF5">
            <wp:extent cx="152400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000" cy="1352550"/>
                    </a:xfrm>
                    <a:prstGeom prst="rect">
                      <a:avLst/>
                    </a:prstGeom>
                  </pic:spPr>
                </pic:pic>
              </a:graphicData>
            </a:graphic>
          </wp:inline>
        </w:drawing>
      </w:r>
    </w:p>
    <w:p w14:paraId="7D512629" w14:textId="70BD7F07" w:rsidR="00670483" w:rsidRDefault="00670483" w:rsidP="00670483">
      <w:pPr>
        <w:bidi/>
        <w:rPr>
          <w:rFonts w:cs="Arial"/>
          <w:lang w:bidi="he-IL"/>
        </w:rPr>
      </w:pPr>
      <w:r w:rsidRPr="00670483">
        <w:rPr>
          <w:rFonts w:cs="Arial"/>
          <w:rtl/>
          <w:lang w:bidi="he-IL"/>
        </w:rPr>
        <w:t>מסכת סוכה ד׳ עמוד א׳</w:t>
      </w:r>
    </w:p>
    <w:p w14:paraId="30BF3537" w14:textId="79F4B0E4" w:rsidR="00902F8C" w:rsidRDefault="00902F8C" w:rsidP="00902F8C">
      <w:pPr>
        <w:rPr>
          <w:rFonts w:cs="Arial"/>
          <w:lang w:bidi="he-IL"/>
        </w:rPr>
      </w:pPr>
      <w:r>
        <w:rPr>
          <w:rFonts w:cs="Arial"/>
          <w:lang w:bidi="he-IL"/>
        </w:rPr>
        <w:t xml:space="preserve">The maximum height of a Sukkah is twenty Amot. The Gemara discusses a situation where the Sukkah is slightly more than twenty Amot high and one builds a raised platform inside the Sukkah. </w:t>
      </w:r>
    </w:p>
    <w:p w14:paraId="49A0C2D2" w14:textId="0907FA1C" w:rsidR="00670483" w:rsidRDefault="00670483" w:rsidP="00670483">
      <w:pPr>
        <w:bidi/>
        <w:rPr>
          <w:rFonts w:cs="Arial"/>
          <w:lang w:bidi="he-IL"/>
        </w:rPr>
      </w:pPr>
      <w:r w:rsidRPr="00670483">
        <w:rPr>
          <w:rFonts w:cs="Arial"/>
          <w:rtl/>
          <w:lang w:bidi="he-IL"/>
        </w:rPr>
        <w:t>היתה גבוהה מעשרים אמה ובנה בה איצטבא כנגד דופן האמצעי על פני כולה  ויש בה הכשר סוכה כשרה</w:t>
      </w:r>
    </w:p>
    <w:p w14:paraId="1212BCAC" w14:textId="5B416F74" w:rsidR="00670483" w:rsidRDefault="00902F8C" w:rsidP="00902F8C">
      <w:r w:rsidRPr="00902F8C">
        <w:t>If a Sukkah was more than twenty Amot high and one built a platform (</w:t>
      </w:r>
      <w:r w:rsidRPr="00902F8C">
        <w:rPr>
          <w:rFonts w:cs="Arial"/>
          <w:rtl/>
          <w:lang w:bidi="he-IL"/>
        </w:rPr>
        <w:t>איצטבא</w:t>
      </w:r>
      <w:r w:rsidRPr="00902F8C">
        <w:t>) in it opposite the middle wall, and the platform (</w:t>
      </w:r>
      <w:r w:rsidRPr="00902F8C">
        <w:rPr>
          <w:rFonts w:cs="Arial"/>
          <w:rtl/>
          <w:lang w:bidi="he-IL"/>
        </w:rPr>
        <w:t>איצטבא</w:t>
      </w:r>
      <w:r w:rsidRPr="00902F8C">
        <w:t>) is the minimum area required for a Sukkah to be kosher,</w:t>
      </w:r>
      <w:r w:rsidR="00F22EC0">
        <w:t xml:space="preserve"> (7 Tefachim by 7 Tefachim)</w:t>
      </w:r>
      <w:r w:rsidRPr="00902F8C">
        <w:t xml:space="preserve"> the Sukkah is kosher</w:t>
      </w:r>
    </w:p>
    <w:p w14:paraId="24BC6941" w14:textId="7970DE9E" w:rsidR="00902F8C" w:rsidRDefault="00902F8C" w:rsidP="00902F8C">
      <w:pPr>
        <w:bidi/>
        <w:rPr>
          <w:rFonts w:cs="Arial"/>
          <w:lang w:bidi="he-IL"/>
        </w:rPr>
      </w:pPr>
      <w:r w:rsidRPr="00902F8C">
        <w:rPr>
          <w:rFonts w:cs="Arial"/>
          <w:rtl/>
          <w:lang w:bidi="he-IL"/>
        </w:rPr>
        <w:t>ומן הצד, אם יש משפת איצטבא לכותל ד׳ אמות, פסולה, פחות מארבע אמות ,כשר.</w:t>
      </w:r>
    </w:p>
    <w:p w14:paraId="7A194EF4" w14:textId="6D5A6928" w:rsidR="00902F8C" w:rsidRDefault="009A01A8" w:rsidP="009A01A8">
      <w:r w:rsidRPr="009A01A8">
        <w:t>And along the side wall: If there are four (or more) Amot from the edge of the platform to the opposite wall, it is Pasul.  However, if there are less than four Amot, it is kosher</w:t>
      </w:r>
    </w:p>
    <w:p w14:paraId="0085AC3A" w14:textId="48662FB9" w:rsidR="00A42837" w:rsidRDefault="00902F8C" w:rsidP="008947AA">
      <w:pPr>
        <w:rPr>
          <w:rFonts w:ascii="Calibri" w:eastAsia="Times New Roman" w:hAnsi="Calibri" w:cs="Calibri"/>
          <w:color w:val="000000"/>
          <w:sz w:val="24"/>
          <w:szCs w:val="24"/>
          <w:lang w:bidi="he-IL"/>
        </w:rPr>
      </w:pPr>
      <w:r w:rsidRPr="00C22521">
        <w:rPr>
          <w:rFonts w:ascii="Calibri" w:eastAsia="Times New Roman" w:hAnsi="Calibri" w:cs="Calibri"/>
          <w:color w:val="000000"/>
          <w:lang w:bidi="he-IL"/>
        </w:rPr>
        <w:t xml:space="preserve">The </w:t>
      </w:r>
      <w:r w:rsidR="00A42837" w:rsidRPr="00C22521">
        <w:rPr>
          <w:rFonts w:ascii="Calibri" w:eastAsia="Times New Roman" w:hAnsi="Calibri" w:cs="Calibri"/>
          <w:color w:val="000000"/>
          <w:lang w:bidi="he-IL"/>
        </w:rPr>
        <w:t xml:space="preserve">Vilna </w:t>
      </w:r>
      <w:r w:rsidRPr="00C22521">
        <w:rPr>
          <w:rFonts w:ascii="Calibri" w:eastAsia="Times New Roman" w:hAnsi="Calibri" w:cs="Calibri"/>
          <w:color w:val="000000"/>
          <w:lang w:bidi="he-IL"/>
        </w:rPr>
        <w:t xml:space="preserve">Shas </w:t>
      </w:r>
      <w:r w:rsidR="00A42837" w:rsidRPr="00C22521">
        <w:rPr>
          <w:rFonts w:ascii="Calibri" w:eastAsia="Times New Roman" w:hAnsi="Calibri" w:cs="Calibri"/>
          <w:color w:val="000000"/>
          <w:lang w:bidi="he-IL"/>
        </w:rPr>
        <w:t>has two pictures embedded within the text of the Gemara</w:t>
      </w:r>
      <w:r w:rsidRPr="00C22521">
        <w:rPr>
          <w:rFonts w:ascii="Calibri" w:eastAsia="Times New Roman" w:hAnsi="Calibri" w:cs="Calibri"/>
          <w:color w:val="000000"/>
          <w:lang w:bidi="he-IL"/>
        </w:rPr>
        <w:t xml:space="preserve"> which illustrate these cases</w:t>
      </w:r>
      <w:r w:rsidR="009A01A8" w:rsidRPr="00C22521">
        <w:rPr>
          <w:rFonts w:ascii="Calibri" w:eastAsia="Times New Roman" w:hAnsi="Calibri" w:cs="Calibri"/>
          <w:color w:val="000000"/>
          <w:lang w:bidi="he-IL"/>
        </w:rPr>
        <w:t>. The first picture illustrates the case of</w:t>
      </w:r>
      <w:r w:rsidR="009A01A8">
        <w:rPr>
          <w:rFonts w:ascii="Calibri" w:eastAsia="Times New Roman" w:hAnsi="Calibri" w:cs="Calibri"/>
          <w:color w:val="000000"/>
          <w:sz w:val="24"/>
          <w:szCs w:val="24"/>
          <w:lang w:bidi="he-IL"/>
        </w:rPr>
        <w:t xml:space="preserve"> </w:t>
      </w:r>
      <w:r w:rsidR="009A01A8" w:rsidRPr="00670483">
        <w:rPr>
          <w:rFonts w:cs="Arial"/>
          <w:rtl/>
          <w:lang w:bidi="he-IL"/>
        </w:rPr>
        <w:t xml:space="preserve">איצטבא כנגד דופן האמצעי על פני כולה  </w:t>
      </w:r>
      <w:r w:rsidR="009A01A8">
        <w:rPr>
          <w:rFonts w:cs="Arial"/>
          <w:lang w:bidi="he-IL"/>
        </w:rPr>
        <w:t xml:space="preserve"> and the second picture illustrates the case of </w:t>
      </w:r>
      <w:r w:rsidR="009A01A8" w:rsidRPr="00902F8C">
        <w:rPr>
          <w:rFonts w:cs="Arial"/>
          <w:rtl/>
          <w:lang w:bidi="he-IL"/>
        </w:rPr>
        <w:t>מן הצד</w:t>
      </w:r>
      <w:r w:rsidR="009A01A8">
        <w:rPr>
          <w:rFonts w:cs="Arial"/>
          <w:lang w:bidi="he-IL"/>
        </w:rPr>
        <w:t xml:space="preserve"> </w:t>
      </w:r>
      <w:r w:rsidR="009A01A8" w:rsidRPr="00670483">
        <w:rPr>
          <w:rFonts w:cs="Arial"/>
          <w:rtl/>
          <w:lang w:bidi="he-IL"/>
        </w:rPr>
        <w:t>איצטבא</w:t>
      </w:r>
      <w:r w:rsidR="009A01A8">
        <w:rPr>
          <w:rFonts w:cs="Arial"/>
          <w:lang w:bidi="he-IL"/>
        </w:rPr>
        <w:t>.</w:t>
      </w:r>
    </w:p>
    <w:p w14:paraId="4F5B4340" w14:textId="4C7883B4" w:rsidR="00566B38" w:rsidRDefault="00566B38" w:rsidP="00A42837">
      <w:pPr>
        <w:shd w:val="clear" w:color="auto" w:fill="FFFFFF"/>
        <w:spacing w:after="0" w:line="240" w:lineRule="auto"/>
        <w:textAlignment w:val="baseline"/>
        <w:rPr>
          <w:noProof/>
        </w:rPr>
      </w:pPr>
      <w:r>
        <w:rPr>
          <w:noProof/>
        </w:rPr>
        <w:lastRenderedPageBreak/>
        <w:drawing>
          <wp:inline distT="0" distB="0" distL="0" distR="0" wp14:anchorId="658ACCBF" wp14:editId="33116C63">
            <wp:extent cx="2556790" cy="3850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7480" cy="3881945"/>
                    </a:xfrm>
                    <a:prstGeom prst="rect">
                      <a:avLst/>
                    </a:prstGeom>
                  </pic:spPr>
                </pic:pic>
              </a:graphicData>
            </a:graphic>
          </wp:inline>
        </w:drawing>
      </w:r>
      <w:r w:rsidR="009A01A8" w:rsidRPr="009A01A8">
        <w:rPr>
          <w:noProof/>
        </w:rPr>
        <w:t xml:space="preserve"> </w:t>
      </w:r>
      <w:r w:rsidR="009A01A8">
        <w:rPr>
          <w:noProof/>
        </w:rPr>
        <w:drawing>
          <wp:inline distT="0" distB="0" distL="0" distR="0" wp14:anchorId="5612D0F7" wp14:editId="2D8A55DB">
            <wp:extent cx="1460854" cy="2661633"/>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7289" cy="2691577"/>
                    </a:xfrm>
                    <a:prstGeom prst="rect">
                      <a:avLst/>
                    </a:prstGeom>
                  </pic:spPr>
                </pic:pic>
              </a:graphicData>
            </a:graphic>
          </wp:inline>
        </w:drawing>
      </w:r>
    </w:p>
    <w:p w14:paraId="46617F0F" w14:textId="223F0D8E" w:rsidR="00F45850" w:rsidRDefault="00F45850" w:rsidP="00A42837">
      <w:pPr>
        <w:shd w:val="clear" w:color="auto" w:fill="FFFFFF"/>
        <w:spacing w:after="0" w:line="240" w:lineRule="auto"/>
        <w:textAlignment w:val="baseline"/>
        <w:rPr>
          <w:rFonts w:ascii="Calibri" w:eastAsia="Times New Roman" w:hAnsi="Calibri" w:cs="Calibri"/>
          <w:color w:val="000000"/>
          <w:sz w:val="24"/>
          <w:szCs w:val="24"/>
          <w:lang w:bidi="he-IL"/>
        </w:rPr>
      </w:pPr>
      <w:r>
        <w:rPr>
          <w:noProof/>
        </w:rPr>
        <w:t xml:space="preserve">                                                                     Updated Illustration in Vilna HaChadash (2006)</w:t>
      </w:r>
    </w:p>
    <w:p w14:paraId="567FBC53" w14:textId="699F83F6" w:rsidR="00CE1D37" w:rsidRDefault="00CE1D37" w:rsidP="00CE1D37">
      <w:pPr>
        <w:shd w:val="clear" w:color="auto" w:fill="FFFFFF"/>
        <w:spacing w:after="0" w:line="240" w:lineRule="auto"/>
        <w:textAlignment w:val="baseline"/>
        <w:rPr>
          <w:rFonts w:ascii="Calibri" w:eastAsia="Times New Roman" w:hAnsi="Calibri" w:cs="Calibri"/>
          <w:color w:val="000000"/>
          <w:sz w:val="24"/>
          <w:szCs w:val="24"/>
          <w:lang w:bidi="he-IL"/>
        </w:rPr>
      </w:pPr>
    </w:p>
    <w:p w14:paraId="62BBE245" w14:textId="48E99371" w:rsidR="00F45850" w:rsidRDefault="00F45850" w:rsidP="00F45850">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lang w:bidi="he-IL"/>
        </w:rPr>
        <w:t>Were these two pictures part of the original text of the Talmud as written down by Rav Ami and Rav Asi?</w:t>
      </w:r>
    </w:p>
    <w:p w14:paraId="3D995B24" w14:textId="77777777" w:rsidR="00F45850" w:rsidRDefault="00F45850" w:rsidP="00A42837">
      <w:pPr>
        <w:shd w:val="clear" w:color="auto" w:fill="FFFFFF"/>
        <w:spacing w:after="0" w:line="240" w:lineRule="auto"/>
        <w:textAlignment w:val="baseline"/>
        <w:rPr>
          <w:rFonts w:ascii="Calibri" w:eastAsia="Times New Roman" w:hAnsi="Calibri" w:cs="Calibri"/>
          <w:color w:val="000000"/>
          <w:sz w:val="24"/>
          <w:szCs w:val="24"/>
          <w:lang w:bidi="he-IL"/>
        </w:rPr>
      </w:pPr>
    </w:p>
    <w:p w14:paraId="3F01A581" w14:textId="0F3EAFFB" w:rsidR="00EC7757" w:rsidRDefault="00F22EC0" w:rsidP="00A42837">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lang w:bidi="he-IL"/>
        </w:rPr>
        <w:t xml:space="preserve">The website </w:t>
      </w:r>
      <w:r w:rsidR="003806A1">
        <w:rPr>
          <w:rFonts w:ascii="Calibri" w:eastAsia="Times New Roman" w:hAnsi="Calibri" w:cs="Calibri"/>
          <w:color w:val="000000"/>
          <w:sz w:val="24"/>
          <w:szCs w:val="24"/>
          <w:lang w:bidi="he-IL"/>
        </w:rPr>
        <w:t xml:space="preserve">Hachi Garsinan </w:t>
      </w:r>
      <w:r>
        <w:rPr>
          <w:rFonts w:ascii="Calibri" w:eastAsia="Times New Roman" w:hAnsi="Calibri" w:cs="Calibri"/>
          <w:color w:val="000000"/>
          <w:sz w:val="24"/>
          <w:szCs w:val="24"/>
          <w:lang w:bidi="he-IL"/>
        </w:rPr>
        <w:t xml:space="preserve">which belongs to the Freidberg Manuscript Society </w:t>
      </w:r>
      <w:r w:rsidR="00EC7757">
        <w:rPr>
          <w:rFonts w:ascii="Calibri" w:eastAsia="Times New Roman" w:hAnsi="Calibri" w:cs="Calibri"/>
          <w:color w:val="000000"/>
          <w:sz w:val="24"/>
          <w:szCs w:val="24"/>
          <w:lang w:bidi="he-IL"/>
        </w:rPr>
        <w:t>(</w:t>
      </w:r>
      <w:hyperlink r:id="rId10" w:history="1">
        <w:r w:rsidR="00EC7757" w:rsidRPr="00A613E1">
          <w:rPr>
            <w:rStyle w:val="Hyperlink"/>
            <w:rFonts w:ascii="Calibri" w:eastAsia="Times New Roman" w:hAnsi="Calibri" w:cs="Calibri"/>
            <w:sz w:val="24"/>
            <w:szCs w:val="24"/>
            <w:lang w:bidi="he-IL"/>
          </w:rPr>
          <w:t>https://bavli.genizah.org/?lan=heb&amp;isPartial=False&amp;isDoubleLogin=False</w:t>
        </w:r>
      </w:hyperlink>
      <w:r w:rsidR="00EC7757">
        <w:rPr>
          <w:rFonts w:ascii="Calibri" w:eastAsia="Times New Roman" w:hAnsi="Calibri" w:cs="Calibri"/>
          <w:color w:val="000000"/>
          <w:sz w:val="24"/>
          <w:szCs w:val="24"/>
          <w:lang w:bidi="he-IL"/>
        </w:rPr>
        <w:t xml:space="preserve">) </w:t>
      </w:r>
      <w:r w:rsidR="003806A1">
        <w:rPr>
          <w:rFonts w:ascii="Calibri" w:eastAsia="Times New Roman" w:hAnsi="Calibri" w:cs="Calibri"/>
          <w:color w:val="000000"/>
          <w:sz w:val="24"/>
          <w:szCs w:val="24"/>
          <w:lang w:bidi="he-IL"/>
        </w:rPr>
        <w:t>has a number of manuscripts of Gemarah Sukkah</w:t>
      </w:r>
      <w:r w:rsidR="00621BA4">
        <w:rPr>
          <w:rFonts w:ascii="Calibri" w:eastAsia="Times New Roman" w:hAnsi="Calibri" w:cs="Calibri"/>
          <w:color w:val="000000"/>
          <w:sz w:val="24"/>
          <w:szCs w:val="24"/>
        </w:rPr>
        <w:t xml:space="preserve"> </w:t>
      </w:r>
      <w:r w:rsidR="003806A1">
        <w:rPr>
          <w:rFonts w:ascii="Calibri" w:eastAsia="Times New Roman" w:hAnsi="Calibri" w:cs="Calibri"/>
          <w:color w:val="000000"/>
          <w:sz w:val="24"/>
          <w:szCs w:val="24"/>
          <w:lang w:bidi="he-IL"/>
        </w:rPr>
        <w:t xml:space="preserve">and none </w:t>
      </w:r>
      <w:r w:rsidR="00EC7757">
        <w:rPr>
          <w:rFonts w:ascii="Calibri" w:eastAsia="Times New Roman" w:hAnsi="Calibri" w:cs="Calibri"/>
          <w:color w:val="000000"/>
          <w:sz w:val="24"/>
          <w:szCs w:val="24"/>
          <w:lang w:bidi="he-IL"/>
        </w:rPr>
        <w:t xml:space="preserve">of them </w:t>
      </w:r>
      <w:r w:rsidR="003806A1">
        <w:rPr>
          <w:rFonts w:ascii="Calibri" w:eastAsia="Times New Roman" w:hAnsi="Calibri" w:cs="Calibri"/>
          <w:color w:val="000000"/>
          <w:sz w:val="24"/>
          <w:szCs w:val="24"/>
          <w:lang w:bidi="he-IL"/>
        </w:rPr>
        <w:t>have these diagrams included within the text</w:t>
      </w:r>
      <w:r w:rsidR="00CE1D37">
        <w:rPr>
          <w:rFonts w:ascii="Calibri" w:eastAsia="Times New Roman" w:hAnsi="Calibri" w:cs="Calibri"/>
          <w:color w:val="000000"/>
          <w:sz w:val="24"/>
          <w:szCs w:val="24"/>
          <w:lang w:bidi="he-IL"/>
        </w:rPr>
        <w:t xml:space="preserve">. </w:t>
      </w:r>
      <w:r w:rsidR="00EC7757">
        <w:rPr>
          <w:rFonts w:ascii="Calibri" w:eastAsia="Times New Roman" w:hAnsi="Calibri" w:cs="Calibri"/>
          <w:color w:val="000000"/>
          <w:sz w:val="24"/>
          <w:szCs w:val="24"/>
          <w:lang w:bidi="he-IL"/>
        </w:rPr>
        <w:t>They include:</w:t>
      </w:r>
    </w:p>
    <w:p w14:paraId="4938D1B5" w14:textId="127788BD" w:rsidR="00EC7757" w:rsidRDefault="00EC7757" w:rsidP="00A42837">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British Library Harley 5508 </w:t>
      </w:r>
    </w:p>
    <w:p w14:paraId="451B25B4" w14:textId="0EC57AF4" w:rsidR="00EC7757" w:rsidRDefault="00EC7757" w:rsidP="00A42837">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Munich Codex heb. 140 </w:t>
      </w:r>
    </w:p>
    <w:p w14:paraId="46A91DD3" w14:textId="490A9046" w:rsidR="00EC7757" w:rsidRDefault="00EC7757" w:rsidP="00A42837">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Munich Codex heb. 95 </w:t>
      </w:r>
    </w:p>
    <w:p w14:paraId="7AB015B3" w14:textId="354D98A9" w:rsidR="00EC7757" w:rsidRDefault="00EC7757" w:rsidP="00A42837">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JTS Rab. 218, JTS Rab. 1608</w:t>
      </w:r>
    </w:p>
    <w:p w14:paraId="2680C6FB" w14:textId="5CCC995B" w:rsidR="00EC7757" w:rsidRDefault="00EC7757" w:rsidP="00A42837">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rPr>
        <w:t>Oxford heb. 2. 51</w:t>
      </w:r>
    </w:p>
    <w:p w14:paraId="31DD8253" w14:textId="65011C7E" w:rsidR="003806A1" w:rsidRDefault="00CE1D37" w:rsidP="00A42837">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lang w:bidi="he-IL"/>
        </w:rPr>
        <w:t xml:space="preserve">It is </w:t>
      </w:r>
      <w:r w:rsidR="00F22EC0">
        <w:rPr>
          <w:rFonts w:ascii="Calibri" w:eastAsia="Times New Roman" w:hAnsi="Calibri" w:cs="Calibri"/>
          <w:color w:val="000000"/>
          <w:sz w:val="24"/>
          <w:szCs w:val="24"/>
          <w:lang w:bidi="he-IL"/>
        </w:rPr>
        <w:t>extremely</w:t>
      </w:r>
      <w:r w:rsidR="00323F8C">
        <w:rPr>
          <w:rFonts w:ascii="Calibri" w:eastAsia="Times New Roman" w:hAnsi="Calibri" w:cs="Calibri"/>
          <w:color w:val="000000"/>
          <w:sz w:val="24"/>
          <w:szCs w:val="24"/>
          <w:lang w:bidi="he-IL"/>
        </w:rPr>
        <w:t xml:space="preserve"> </w:t>
      </w:r>
      <w:r>
        <w:rPr>
          <w:rFonts w:ascii="Calibri" w:eastAsia="Times New Roman" w:hAnsi="Calibri" w:cs="Calibri"/>
          <w:color w:val="000000"/>
          <w:sz w:val="24"/>
          <w:szCs w:val="24"/>
          <w:lang w:bidi="he-IL"/>
        </w:rPr>
        <w:t xml:space="preserve">unlikely that any </w:t>
      </w:r>
      <w:r w:rsidR="00F22EC0">
        <w:rPr>
          <w:rFonts w:ascii="Calibri" w:eastAsia="Times New Roman" w:hAnsi="Calibri" w:cs="Calibri"/>
          <w:color w:val="000000"/>
          <w:sz w:val="24"/>
          <w:szCs w:val="24"/>
          <w:lang w:bidi="he-IL"/>
        </w:rPr>
        <w:t xml:space="preserve">other </w:t>
      </w:r>
      <w:r>
        <w:rPr>
          <w:rFonts w:ascii="Calibri" w:eastAsia="Times New Roman" w:hAnsi="Calibri" w:cs="Calibri"/>
          <w:color w:val="000000"/>
          <w:sz w:val="24"/>
          <w:szCs w:val="24"/>
          <w:lang w:bidi="he-IL"/>
        </w:rPr>
        <w:t xml:space="preserve">written manuscript of this </w:t>
      </w:r>
      <w:r w:rsidR="00323F8C">
        <w:rPr>
          <w:rFonts w:ascii="Calibri" w:eastAsia="Times New Roman" w:hAnsi="Calibri" w:cs="Calibri"/>
          <w:color w:val="000000"/>
          <w:sz w:val="24"/>
          <w:szCs w:val="24"/>
          <w:lang w:bidi="he-IL"/>
        </w:rPr>
        <w:t>section of Talmud</w:t>
      </w:r>
      <w:r>
        <w:rPr>
          <w:rFonts w:ascii="Calibri" w:eastAsia="Times New Roman" w:hAnsi="Calibri" w:cs="Calibri"/>
          <w:color w:val="000000"/>
          <w:sz w:val="24"/>
          <w:szCs w:val="24"/>
          <w:lang w:bidi="he-IL"/>
        </w:rPr>
        <w:t xml:space="preserve"> contained these two images</w:t>
      </w:r>
      <w:r>
        <w:rPr>
          <w:rStyle w:val="EndnoteReference"/>
          <w:rFonts w:ascii="Calibri" w:eastAsia="Times New Roman" w:hAnsi="Calibri" w:cs="Calibri"/>
          <w:color w:val="000000"/>
          <w:sz w:val="24"/>
          <w:szCs w:val="24"/>
          <w:lang w:bidi="he-IL"/>
        </w:rPr>
        <w:endnoteReference w:id="1"/>
      </w:r>
    </w:p>
    <w:p w14:paraId="02473F36" w14:textId="77777777" w:rsidR="00323F8C" w:rsidRDefault="00323F8C" w:rsidP="00A42837">
      <w:pPr>
        <w:shd w:val="clear" w:color="auto" w:fill="FFFFFF"/>
        <w:spacing w:after="0" w:line="240" w:lineRule="auto"/>
        <w:textAlignment w:val="baseline"/>
        <w:rPr>
          <w:rFonts w:ascii="Calibri" w:eastAsia="Times New Roman" w:hAnsi="Calibri" w:cs="Calibri"/>
          <w:color w:val="000000"/>
          <w:sz w:val="24"/>
          <w:szCs w:val="24"/>
          <w:lang w:bidi="he-IL"/>
        </w:rPr>
      </w:pPr>
    </w:p>
    <w:p w14:paraId="7B8FDD29" w14:textId="77777777" w:rsidR="004361AC" w:rsidRDefault="00D65624" w:rsidP="0004151E">
      <w:r>
        <w:t xml:space="preserve">Nevertheless, we do get the impression from the Vilna Shas that these diagrams are part of the body of the Gemara. </w:t>
      </w:r>
    </w:p>
    <w:p w14:paraId="2C54B04F" w14:textId="5E8DA8C1" w:rsidR="00D65624" w:rsidRDefault="00D65624" w:rsidP="0004151E">
      <w:r>
        <w:t xml:space="preserve">The Vilna HaChadash edition (2006) even ties the two </w:t>
      </w:r>
      <w:r w:rsidR="00621BA4">
        <w:t xml:space="preserve">modified </w:t>
      </w:r>
      <w:r>
        <w:t>pictures 1) and 2)</w:t>
      </w:r>
      <w:r w:rsidR="00DD7814">
        <w:t xml:space="preserve"> </w:t>
      </w:r>
      <w:r>
        <w:t xml:space="preserve">to </w:t>
      </w:r>
      <w:r w:rsidR="00323F8C">
        <w:t xml:space="preserve">specific </w:t>
      </w:r>
      <w:r>
        <w:t>words in the Gemara</w:t>
      </w:r>
      <w:r w:rsidR="00F45850">
        <w:t xml:space="preserve">. </w:t>
      </w:r>
    </w:p>
    <w:p w14:paraId="47FC9D51" w14:textId="11F1BBAA" w:rsidR="00D65624" w:rsidRDefault="00D65624" w:rsidP="00D65624">
      <w:r>
        <w:rPr>
          <w:noProof/>
        </w:rPr>
        <w:lastRenderedPageBreak/>
        <w:drawing>
          <wp:inline distT="0" distB="0" distL="0" distR="0" wp14:anchorId="50D6B1ED" wp14:editId="5774B593">
            <wp:extent cx="3661893" cy="305982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6352" cy="3063551"/>
                    </a:xfrm>
                    <a:prstGeom prst="rect">
                      <a:avLst/>
                    </a:prstGeom>
                  </pic:spPr>
                </pic:pic>
              </a:graphicData>
            </a:graphic>
          </wp:inline>
        </w:drawing>
      </w:r>
    </w:p>
    <w:p w14:paraId="01B92EBF" w14:textId="3842FB87" w:rsidR="00323F8C" w:rsidRDefault="00323F8C" w:rsidP="00D65624"/>
    <w:p w14:paraId="02FFB4CE" w14:textId="597DC920" w:rsidR="00B34BC3" w:rsidRDefault="00DD7814" w:rsidP="002834F6">
      <w:r>
        <w:t xml:space="preserve">Where do these </w:t>
      </w:r>
      <w:r w:rsidR="00F66CC2">
        <w:t>two</w:t>
      </w:r>
      <w:r>
        <w:t xml:space="preserve"> pictures belong, if not in the body of the Gemara text?</w:t>
      </w:r>
      <w:r w:rsidR="00F90109" w:rsidRPr="00F90109">
        <w:rPr>
          <w:rStyle w:val="EndnoteReference"/>
        </w:rPr>
        <w:t xml:space="preserve"> </w:t>
      </w:r>
    </w:p>
    <w:p w14:paraId="331FD3DC" w14:textId="7746F631" w:rsidR="00F22EC0" w:rsidRDefault="00323F8C" w:rsidP="00EC7757">
      <w:r>
        <w:t xml:space="preserve">It turns out that </w:t>
      </w:r>
      <w:r w:rsidR="002834F6">
        <w:t xml:space="preserve">there are </w:t>
      </w:r>
      <w:r w:rsidR="00501BF4">
        <w:t>three</w:t>
      </w:r>
      <w:r w:rsidR="00094140">
        <w:t xml:space="preserve"> </w:t>
      </w:r>
      <w:r w:rsidR="002834F6">
        <w:t>sources</w:t>
      </w:r>
      <w:r w:rsidR="00783198">
        <w:t xml:space="preserve"> (a manuscript, the Dfus Rishon of Soncino Pesaro, and Chochmat Shlomo)</w:t>
      </w:r>
      <w:r w:rsidR="002834F6">
        <w:t xml:space="preserve"> which </w:t>
      </w:r>
      <w:r>
        <w:t xml:space="preserve">point to these illustrations </w:t>
      </w:r>
      <w:r w:rsidR="002834F6">
        <w:t xml:space="preserve">properly </w:t>
      </w:r>
      <w:r>
        <w:t>being included in Rashi’s commentary. We will then look at how they ended up in the text of the Gemara</w:t>
      </w:r>
      <w:r w:rsidR="00094140">
        <w:t xml:space="preserve">.  </w:t>
      </w:r>
    </w:p>
    <w:p w14:paraId="3CCFBCED" w14:textId="57F7558A" w:rsidR="00501BF4" w:rsidRPr="00EC7757" w:rsidRDefault="00EC7757" w:rsidP="00EC7757">
      <w:r>
        <w:t xml:space="preserve">In a manuscript identified as </w:t>
      </w:r>
      <w:r w:rsidR="00B20993">
        <w:t>JTS, New York Rab. 832 (</w:t>
      </w:r>
      <w:r>
        <w:t>JTS, New York, Ms. 6648</w:t>
      </w:r>
      <w:r w:rsidR="00B20993">
        <w:t>)</w:t>
      </w:r>
      <w:r>
        <w:t xml:space="preserve">, pictures illustrating </w:t>
      </w:r>
      <w:r>
        <w:rPr>
          <w:rFonts w:cs="Arial"/>
          <w:rtl/>
          <w:lang w:bidi="he-IL"/>
        </w:rPr>
        <w:t>איצטבא בדופן האמצעי ואיצטבא מן הצד</w:t>
      </w:r>
      <w:r>
        <w:t xml:space="preserve"> are placed </w:t>
      </w:r>
      <w:r w:rsidR="00501BF4">
        <w:rPr>
          <w:rFonts w:cstheme="minorHAnsi"/>
        </w:rPr>
        <w:t>alongside two other illustrations on the next page.</w:t>
      </w:r>
    </w:p>
    <w:p w14:paraId="11F92108" w14:textId="083F2C25" w:rsidR="00501BF4" w:rsidRPr="00F90109" w:rsidRDefault="000553DF" w:rsidP="00501BF4">
      <w:pPr>
        <w:pStyle w:val="isexist"/>
        <w:shd w:val="clear" w:color="auto" w:fill="FFFFFF"/>
        <w:spacing w:before="0" w:beforeAutospacing="0" w:after="0" w:afterAutospacing="0" w:line="270" w:lineRule="atLeast"/>
        <w:textAlignment w:val="baseline"/>
        <w:rPr>
          <w:rFonts w:ascii="Arial" w:hAnsi="Arial" w:cs="Arial"/>
          <w:color w:val="555A60"/>
          <w:sz w:val="19"/>
          <w:szCs w:val="19"/>
        </w:rPr>
      </w:pPr>
      <w:r>
        <w:rPr>
          <w:rFonts w:asciiTheme="minorHAnsi" w:hAnsiTheme="minorHAnsi" w:cstheme="minorHAnsi"/>
          <w:sz w:val="22"/>
          <w:szCs w:val="22"/>
        </w:rPr>
        <w:t>Dr.</w:t>
      </w:r>
      <w:r w:rsidR="00501BF4">
        <w:rPr>
          <w:rFonts w:asciiTheme="minorHAnsi" w:hAnsiTheme="minorHAnsi" w:cstheme="minorHAnsi"/>
          <w:sz w:val="22"/>
          <w:szCs w:val="22"/>
        </w:rPr>
        <w:t xml:space="preserve"> Aharon Arend attributes these pictures to </w:t>
      </w:r>
      <w:r w:rsidR="0004151E">
        <w:rPr>
          <w:rFonts w:asciiTheme="minorHAnsi" w:hAnsiTheme="minorHAnsi" w:cstheme="minorHAnsi"/>
          <w:sz w:val="22"/>
          <w:szCs w:val="22"/>
        </w:rPr>
        <w:t xml:space="preserve">the </w:t>
      </w:r>
      <w:r w:rsidR="00501BF4">
        <w:rPr>
          <w:rFonts w:asciiTheme="minorHAnsi" w:hAnsiTheme="minorHAnsi" w:cstheme="minorHAnsi"/>
          <w:sz w:val="22"/>
          <w:szCs w:val="22"/>
        </w:rPr>
        <w:t>Rashi on 4a</w:t>
      </w:r>
      <w:r w:rsidR="0004151E" w:rsidRPr="0004151E">
        <w:rPr>
          <w:noProof/>
        </w:rPr>
        <w:t xml:space="preserve"> </w:t>
      </w:r>
      <w:r w:rsidR="00901D35">
        <w:rPr>
          <w:rStyle w:val="EndnoteReference"/>
          <w:noProof/>
        </w:rPr>
        <w:endnoteReference w:id="2"/>
      </w:r>
      <w:r w:rsidR="0004151E">
        <w:rPr>
          <w:noProof/>
        </w:rPr>
        <w:drawing>
          <wp:inline distT="0" distB="0" distL="0" distR="0" wp14:anchorId="0918DE54" wp14:editId="00F0CE88">
            <wp:extent cx="5503572" cy="2319614"/>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1325" cy="2322882"/>
                    </a:xfrm>
                    <a:prstGeom prst="rect">
                      <a:avLst/>
                    </a:prstGeom>
                  </pic:spPr>
                </pic:pic>
              </a:graphicData>
            </a:graphic>
          </wp:inline>
        </w:drawing>
      </w:r>
    </w:p>
    <w:p w14:paraId="1D74FAFD" w14:textId="77777777" w:rsidR="00501BF4" w:rsidRDefault="00501BF4" w:rsidP="00501BF4">
      <w:pPr>
        <w:pStyle w:val="EndnoteText"/>
      </w:pPr>
    </w:p>
    <w:p w14:paraId="5FBFE9C2" w14:textId="77777777" w:rsidR="00A76135" w:rsidRDefault="00A76135" w:rsidP="0004151E">
      <w:pPr>
        <w:shd w:val="clear" w:color="auto" w:fill="FFFFFF"/>
        <w:spacing w:after="0" w:line="240" w:lineRule="auto"/>
        <w:textAlignment w:val="baseline"/>
        <w:rPr>
          <w:rFonts w:ascii="Calibri" w:eastAsia="Times New Roman" w:hAnsi="Calibri" w:cs="Calibri"/>
          <w:color w:val="000000"/>
          <w:sz w:val="24"/>
          <w:szCs w:val="24"/>
          <w:lang w:bidi="he-IL"/>
        </w:rPr>
      </w:pPr>
    </w:p>
    <w:p w14:paraId="672E152A" w14:textId="77777777" w:rsidR="00A76135" w:rsidRDefault="00A76135" w:rsidP="0004151E">
      <w:pPr>
        <w:shd w:val="clear" w:color="auto" w:fill="FFFFFF"/>
        <w:spacing w:after="0" w:line="240" w:lineRule="auto"/>
        <w:textAlignment w:val="baseline"/>
        <w:rPr>
          <w:rFonts w:ascii="Calibri" w:eastAsia="Times New Roman" w:hAnsi="Calibri" w:cs="Calibri"/>
          <w:color w:val="000000"/>
          <w:sz w:val="24"/>
          <w:szCs w:val="24"/>
          <w:lang w:bidi="he-IL"/>
        </w:rPr>
      </w:pPr>
    </w:p>
    <w:p w14:paraId="0B2AF27C" w14:textId="607798CF" w:rsidR="00A42837" w:rsidRPr="00A42837" w:rsidRDefault="00094140" w:rsidP="0004151E">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lang w:bidi="he-IL"/>
        </w:rPr>
        <w:lastRenderedPageBreak/>
        <w:t xml:space="preserve">Additionally, </w:t>
      </w:r>
      <w:r w:rsidR="00EC7757">
        <w:rPr>
          <w:rFonts w:ascii="Calibri" w:eastAsia="Times New Roman" w:hAnsi="Calibri" w:cs="Calibri"/>
          <w:color w:val="000000"/>
          <w:sz w:val="24"/>
          <w:szCs w:val="24"/>
          <w:lang w:bidi="he-IL"/>
        </w:rPr>
        <w:t xml:space="preserve">the Dfus Rishon of </w:t>
      </w:r>
      <w:r w:rsidR="00DD7814">
        <w:rPr>
          <w:rFonts w:ascii="Calibri" w:eastAsia="Times New Roman" w:hAnsi="Calibri" w:cs="Calibri"/>
          <w:color w:val="000000"/>
          <w:sz w:val="24"/>
          <w:szCs w:val="24"/>
          <w:lang w:bidi="he-IL"/>
        </w:rPr>
        <w:t xml:space="preserve">Soncino </w:t>
      </w:r>
      <w:r w:rsidR="00A42837" w:rsidRPr="00A42837">
        <w:rPr>
          <w:rFonts w:ascii="Calibri" w:eastAsia="Times New Roman" w:hAnsi="Calibri" w:cs="Calibri"/>
          <w:color w:val="000000"/>
          <w:sz w:val="24"/>
          <w:szCs w:val="24"/>
          <w:lang w:bidi="he-IL"/>
        </w:rPr>
        <w:t>Pesaro</w:t>
      </w:r>
      <w:r w:rsidR="00DD7814">
        <w:rPr>
          <w:rFonts w:ascii="Calibri" w:eastAsia="Times New Roman" w:hAnsi="Calibri" w:cs="Calibri"/>
          <w:color w:val="000000"/>
          <w:sz w:val="24"/>
          <w:szCs w:val="24"/>
          <w:lang w:bidi="he-IL"/>
        </w:rPr>
        <w:t xml:space="preserve"> (c.151</w:t>
      </w:r>
      <w:r w:rsidR="005F30F3">
        <w:rPr>
          <w:rFonts w:ascii="Calibri" w:eastAsia="Times New Roman" w:hAnsi="Calibri" w:cs="Calibri"/>
          <w:color w:val="000000"/>
          <w:sz w:val="24"/>
          <w:szCs w:val="24"/>
          <w:lang w:bidi="he-IL"/>
        </w:rPr>
        <w:t>5</w:t>
      </w:r>
      <w:r w:rsidR="00DD7814">
        <w:rPr>
          <w:rFonts w:ascii="Calibri" w:eastAsia="Times New Roman" w:hAnsi="Calibri" w:cs="Calibri"/>
          <w:color w:val="000000"/>
          <w:sz w:val="24"/>
          <w:szCs w:val="24"/>
          <w:lang w:bidi="he-IL"/>
        </w:rPr>
        <w:t>)</w:t>
      </w:r>
      <w:r w:rsidR="00EC7757">
        <w:rPr>
          <w:rFonts w:ascii="Calibri" w:eastAsia="Times New Roman" w:hAnsi="Calibri" w:cs="Calibri"/>
          <w:color w:val="000000"/>
          <w:sz w:val="24"/>
          <w:szCs w:val="24"/>
          <w:lang w:bidi="he-IL"/>
        </w:rPr>
        <w:t xml:space="preserve"> places the diagrams in the body of Rashi’s commentary</w:t>
      </w:r>
      <w:r w:rsidR="00A42837" w:rsidRPr="00A42837">
        <w:rPr>
          <w:rFonts w:ascii="Calibri" w:eastAsia="Times New Roman" w:hAnsi="Calibri" w:cs="Calibri"/>
          <w:color w:val="000000"/>
          <w:sz w:val="24"/>
          <w:szCs w:val="24"/>
          <w:lang w:bidi="he-IL"/>
        </w:rPr>
        <w:t xml:space="preserve">. </w:t>
      </w:r>
      <w:r w:rsidR="007D1EF6">
        <w:rPr>
          <w:rFonts w:ascii="Calibri" w:eastAsia="Times New Roman" w:hAnsi="Calibri" w:cs="Calibri"/>
          <w:color w:val="000000"/>
          <w:sz w:val="24"/>
          <w:szCs w:val="24"/>
          <w:lang w:bidi="he-IL"/>
        </w:rPr>
        <w:t xml:space="preserve">One diagram is situated next to the Rashi which speaks about the </w:t>
      </w:r>
      <w:r w:rsidR="00DD7814" w:rsidRPr="00DD7814">
        <w:rPr>
          <w:rFonts w:cs="Arial"/>
          <w:rtl/>
          <w:lang w:bidi="he-IL"/>
        </w:rPr>
        <w:t>איצטבא</w:t>
      </w:r>
      <w:r w:rsidR="007D1EF6">
        <w:rPr>
          <w:rFonts w:ascii="Calibri" w:eastAsia="Times New Roman" w:hAnsi="Calibri" w:cs="Calibri"/>
          <w:color w:val="000000"/>
          <w:sz w:val="24"/>
          <w:szCs w:val="24"/>
          <w:lang w:bidi="he-IL"/>
        </w:rPr>
        <w:t xml:space="preserve"> being in the middle and the other diagram is in the Rashi which speaks about the </w:t>
      </w:r>
      <w:r w:rsidR="00DD7814" w:rsidRPr="00DD7814">
        <w:rPr>
          <w:rFonts w:cs="Arial"/>
          <w:rtl/>
          <w:lang w:bidi="he-IL"/>
        </w:rPr>
        <w:t>איצטבא</w:t>
      </w:r>
      <w:r w:rsidR="007D1EF6">
        <w:rPr>
          <w:rFonts w:ascii="Calibri" w:eastAsia="Times New Roman" w:hAnsi="Calibri" w:cs="Calibri"/>
          <w:color w:val="000000"/>
          <w:sz w:val="24"/>
          <w:szCs w:val="24"/>
          <w:lang w:bidi="he-IL"/>
        </w:rPr>
        <w:t xml:space="preserve"> being on the side. </w:t>
      </w:r>
    </w:p>
    <w:p w14:paraId="3DDA860C" w14:textId="3484CC92" w:rsidR="002834F6" w:rsidRDefault="00A42837" w:rsidP="00F4138D">
      <w:pPr>
        <w:shd w:val="clear" w:color="auto" w:fill="FFFFFF"/>
        <w:spacing w:after="0" w:line="240" w:lineRule="auto"/>
        <w:textAlignment w:val="baseline"/>
        <w:rPr>
          <w:rFonts w:ascii="Calibri" w:eastAsia="Times New Roman" w:hAnsi="Calibri" w:cs="Calibri"/>
          <w:color w:val="000000"/>
          <w:sz w:val="24"/>
          <w:szCs w:val="24"/>
          <w:lang w:bidi="he-IL"/>
        </w:rPr>
      </w:pPr>
      <w:r w:rsidRPr="00A42837">
        <w:rPr>
          <w:noProof/>
        </w:rPr>
        <w:drawing>
          <wp:inline distT="0" distB="0" distL="0" distR="0" wp14:anchorId="370B1869" wp14:editId="0081A68D">
            <wp:extent cx="3300432" cy="3623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8861" cy="3720336"/>
                    </a:xfrm>
                    <a:prstGeom prst="rect">
                      <a:avLst/>
                    </a:prstGeom>
                    <a:noFill/>
                    <a:ln>
                      <a:noFill/>
                    </a:ln>
                  </pic:spPr>
                </pic:pic>
              </a:graphicData>
            </a:graphic>
          </wp:inline>
        </w:drawing>
      </w:r>
      <w:r w:rsidRPr="00A42837">
        <w:rPr>
          <w:rFonts w:ascii="Calibri" w:eastAsia="Times New Roman" w:hAnsi="Calibri" w:cs="Calibri"/>
          <w:color w:val="000000"/>
          <w:sz w:val="24"/>
          <w:szCs w:val="24"/>
          <w:lang w:bidi="he-IL"/>
        </w:rPr>
        <w:t>    </w:t>
      </w:r>
    </w:p>
    <w:p w14:paraId="0161483C" w14:textId="77777777" w:rsidR="002834F6" w:rsidRDefault="002834F6" w:rsidP="00A42837">
      <w:pPr>
        <w:shd w:val="clear" w:color="auto" w:fill="FFFFFF"/>
        <w:spacing w:after="0" w:line="240" w:lineRule="auto"/>
        <w:textAlignment w:val="baseline"/>
        <w:rPr>
          <w:rFonts w:ascii="Calibri" w:eastAsia="Times New Roman" w:hAnsi="Calibri" w:cs="Calibri"/>
          <w:color w:val="000000"/>
          <w:sz w:val="24"/>
          <w:szCs w:val="24"/>
          <w:lang w:bidi="he-IL"/>
        </w:rPr>
      </w:pPr>
    </w:p>
    <w:p w14:paraId="0D741DD9" w14:textId="002AB2D3" w:rsidR="00950691" w:rsidRDefault="00950691" w:rsidP="00A42837">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lang w:bidi="he-IL"/>
        </w:rPr>
        <w:t>Bomberg Venice 1521</w:t>
      </w:r>
      <w:r w:rsidR="00BC4B91">
        <w:rPr>
          <w:rFonts w:ascii="Calibri" w:eastAsia="Times New Roman" w:hAnsi="Calibri" w:cs="Calibri"/>
          <w:color w:val="000000"/>
          <w:sz w:val="24"/>
          <w:szCs w:val="24"/>
          <w:lang w:bidi="he-IL"/>
        </w:rPr>
        <w:t xml:space="preserve"> </w:t>
      </w:r>
      <w:r w:rsidR="00FD1AD5">
        <w:rPr>
          <w:rFonts w:ascii="Calibri" w:eastAsia="Times New Roman" w:hAnsi="Calibri" w:cs="Calibri"/>
          <w:color w:val="000000"/>
          <w:sz w:val="24"/>
          <w:szCs w:val="24"/>
          <w:lang w:bidi="he-IL"/>
        </w:rPr>
        <w:t>left empty</w:t>
      </w:r>
      <w:r w:rsidR="00BC4B91">
        <w:rPr>
          <w:rFonts w:ascii="Calibri" w:eastAsia="Times New Roman" w:hAnsi="Calibri" w:cs="Calibri"/>
          <w:color w:val="000000"/>
          <w:sz w:val="24"/>
          <w:szCs w:val="24"/>
          <w:lang w:bidi="he-IL"/>
        </w:rPr>
        <w:t xml:space="preserve"> spaces</w:t>
      </w:r>
      <w:r w:rsidR="00FD1AD5">
        <w:rPr>
          <w:rFonts w:ascii="Calibri" w:eastAsia="Times New Roman" w:hAnsi="Calibri" w:cs="Calibri"/>
          <w:color w:val="000000"/>
          <w:sz w:val="24"/>
          <w:szCs w:val="24"/>
          <w:lang w:bidi="he-IL"/>
        </w:rPr>
        <w:t xml:space="preserve"> in the same two </w:t>
      </w:r>
      <w:r w:rsidR="00B039FB">
        <w:rPr>
          <w:rFonts w:ascii="Calibri" w:eastAsia="Times New Roman" w:hAnsi="Calibri" w:cs="Calibri"/>
          <w:color w:val="000000"/>
          <w:sz w:val="24"/>
          <w:szCs w:val="24"/>
          <w:lang w:bidi="he-IL"/>
        </w:rPr>
        <w:t>comments of Rashi</w:t>
      </w:r>
      <w:r w:rsidR="00BC4B91">
        <w:rPr>
          <w:rFonts w:ascii="Calibri" w:eastAsia="Times New Roman" w:hAnsi="Calibri" w:cs="Calibri"/>
          <w:color w:val="000000"/>
          <w:sz w:val="24"/>
          <w:szCs w:val="24"/>
          <w:lang w:bidi="he-IL"/>
        </w:rPr>
        <w:t>. Bomberg and Pes</w:t>
      </w:r>
      <w:r w:rsidR="00566B38">
        <w:rPr>
          <w:rFonts w:ascii="Calibri" w:eastAsia="Times New Roman" w:hAnsi="Calibri" w:cs="Calibri"/>
          <w:color w:val="000000"/>
          <w:sz w:val="24"/>
          <w:szCs w:val="24"/>
          <w:lang w:bidi="he-IL"/>
        </w:rPr>
        <w:t>a</w:t>
      </w:r>
      <w:r w:rsidR="00BC4B91">
        <w:rPr>
          <w:rFonts w:ascii="Calibri" w:eastAsia="Times New Roman" w:hAnsi="Calibri" w:cs="Calibri"/>
          <w:color w:val="000000"/>
          <w:sz w:val="24"/>
          <w:szCs w:val="24"/>
          <w:lang w:bidi="he-IL"/>
        </w:rPr>
        <w:t>ro clearly saw them as separate drawings</w:t>
      </w:r>
      <w:r w:rsidR="007D1EF6">
        <w:rPr>
          <w:rFonts w:ascii="Calibri" w:eastAsia="Times New Roman" w:hAnsi="Calibri" w:cs="Calibri"/>
          <w:color w:val="000000"/>
          <w:sz w:val="24"/>
          <w:szCs w:val="24"/>
          <w:lang w:bidi="he-IL"/>
        </w:rPr>
        <w:t xml:space="preserve"> and situated them in the same comments of Rashi</w:t>
      </w:r>
    </w:p>
    <w:p w14:paraId="76C82ACD" w14:textId="72F7CEC6" w:rsidR="00950691" w:rsidRDefault="00950691" w:rsidP="00A42837">
      <w:pPr>
        <w:shd w:val="clear" w:color="auto" w:fill="FFFFFF"/>
        <w:spacing w:after="0" w:line="240" w:lineRule="auto"/>
        <w:textAlignment w:val="baseline"/>
        <w:rPr>
          <w:rFonts w:ascii="Calibri" w:eastAsia="Times New Roman" w:hAnsi="Calibri" w:cs="Calibri"/>
          <w:color w:val="000000"/>
          <w:sz w:val="24"/>
          <w:szCs w:val="24"/>
          <w:lang w:bidi="he-IL"/>
        </w:rPr>
      </w:pPr>
      <w:r>
        <w:rPr>
          <w:noProof/>
        </w:rPr>
        <w:lastRenderedPageBreak/>
        <w:drawing>
          <wp:inline distT="0" distB="0" distL="0" distR="0" wp14:anchorId="27C4648A" wp14:editId="2502587E">
            <wp:extent cx="3718156" cy="519295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1426" cy="5281318"/>
                    </a:xfrm>
                    <a:prstGeom prst="rect">
                      <a:avLst/>
                    </a:prstGeom>
                  </pic:spPr>
                </pic:pic>
              </a:graphicData>
            </a:graphic>
          </wp:inline>
        </w:drawing>
      </w:r>
    </w:p>
    <w:p w14:paraId="0158A04B" w14:textId="5F59F6EB" w:rsidR="00D92924" w:rsidRDefault="00D92924" w:rsidP="00A42837">
      <w:pPr>
        <w:shd w:val="clear" w:color="auto" w:fill="FFFFFF"/>
        <w:spacing w:after="0" w:line="240" w:lineRule="auto"/>
        <w:textAlignment w:val="baseline"/>
        <w:rPr>
          <w:rFonts w:ascii="Calibri" w:eastAsia="Times New Roman" w:hAnsi="Calibri" w:cs="Calibri"/>
          <w:color w:val="000000"/>
          <w:sz w:val="24"/>
          <w:szCs w:val="24"/>
          <w:lang w:bidi="he-IL"/>
        </w:rPr>
      </w:pPr>
    </w:p>
    <w:p w14:paraId="5EDB9EBF" w14:textId="09E7C6B4" w:rsidR="00BC4B91" w:rsidRDefault="00BC4B91" w:rsidP="00FD1AD5">
      <w:pPr>
        <w:shd w:val="clear" w:color="auto" w:fill="FFFFFF"/>
        <w:spacing w:after="0" w:line="240" w:lineRule="auto"/>
        <w:textAlignment w:val="baseline"/>
        <w:rPr>
          <w:rFonts w:ascii="Calibri" w:eastAsia="Times New Roman" w:hAnsi="Calibri" w:cs="Calibri"/>
          <w:color w:val="000000"/>
          <w:sz w:val="24"/>
          <w:szCs w:val="24"/>
          <w:lang w:bidi="he-IL"/>
        </w:rPr>
      </w:pPr>
      <w:r>
        <w:rPr>
          <w:rFonts w:ascii="Calibri" w:eastAsia="Times New Roman" w:hAnsi="Calibri" w:cs="Calibri"/>
          <w:color w:val="000000"/>
          <w:sz w:val="24"/>
          <w:szCs w:val="24"/>
          <w:lang w:bidi="he-IL"/>
        </w:rPr>
        <w:t>This Chochma</w:t>
      </w:r>
      <w:r w:rsidR="00B039FB">
        <w:rPr>
          <w:rFonts w:ascii="Calibri" w:eastAsia="Times New Roman" w:hAnsi="Calibri" w:cs="Calibri"/>
          <w:color w:val="000000"/>
          <w:sz w:val="24"/>
          <w:szCs w:val="24"/>
          <w:lang w:bidi="he-IL"/>
        </w:rPr>
        <w:t>t</w:t>
      </w:r>
      <w:r>
        <w:rPr>
          <w:rFonts w:ascii="Calibri" w:eastAsia="Times New Roman" w:hAnsi="Calibri" w:cs="Calibri"/>
          <w:color w:val="000000"/>
          <w:sz w:val="24"/>
          <w:szCs w:val="24"/>
          <w:lang w:bidi="he-IL"/>
        </w:rPr>
        <w:t xml:space="preserve"> Shlomo </w:t>
      </w:r>
      <w:r w:rsidR="00FD1AD5">
        <w:rPr>
          <w:rFonts w:ascii="Calibri" w:eastAsia="Times New Roman" w:hAnsi="Calibri" w:cs="Calibri"/>
          <w:color w:val="000000"/>
          <w:sz w:val="24"/>
          <w:szCs w:val="24"/>
          <w:lang w:bidi="he-IL"/>
        </w:rPr>
        <w:t>(</w:t>
      </w:r>
      <w:r>
        <w:rPr>
          <w:rFonts w:ascii="Calibri" w:eastAsia="Times New Roman" w:hAnsi="Calibri" w:cs="Calibri"/>
          <w:color w:val="000000"/>
          <w:sz w:val="24"/>
          <w:szCs w:val="24"/>
          <w:lang w:bidi="he-IL"/>
        </w:rPr>
        <w:t>Cracow 1582</w:t>
      </w:r>
      <w:r w:rsidR="00FD1AD5">
        <w:rPr>
          <w:rFonts w:ascii="Calibri" w:eastAsia="Times New Roman" w:hAnsi="Calibri" w:cs="Calibri"/>
          <w:color w:val="000000"/>
          <w:sz w:val="24"/>
          <w:szCs w:val="24"/>
          <w:lang w:bidi="he-IL"/>
        </w:rPr>
        <w:t xml:space="preserve">) </w:t>
      </w:r>
      <w:r w:rsidR="002834F6">
        <w:rPr>
          <w:rFonts w:ascii="Calibri" w:eastAsia="Times New Roman" w:hAnsi="Calibri" w:cs="Calibri"/>
          <w:color w:val="000000"/>
          <w:sz w:val="24"/>
          <w:szCs w:val="24"/>
          <w:lang w:bidi="he-IL"/>
        </w:rPr>
        <w:t xml:space="preserve">agreed that the two illustrations belonged in Rashi and </w:t>
      </w:r>
      <w:r w:rsidR="00FD1AD5">
        <w:rPr>
          <w:rFonts w:ascii="Calibri" w:eastAsia="Times New Roman" w:hAnsi="Calibri" w:cs="Calibri"/>
          <w:color w:val="000000"/>
          <w:sz w:val="24"/>
          <w:szCs w:val="24"/>
          <w:lang w:bidi="he-IL"/>
        </w:rPr>
        <w:t>place</w:t>
      </w:r>
      <w:r w:rsidR="002834F6">
        <w:rPr>
          <w:rFonts w:ascii="Calibri" w:eastAsia="Times New Roman" w:hAnsi="Calibri" w:cs="Calibri"/>
          <w:color w:val="000000"/>
          <w:sz w:val="24"/>
          <w:szCs w:val="24"/>
          <w:lang w:bidi="he-IL"/>
        </w:rPr>
        <w:t>d</w:t>
      </w:r>
      <w:r w:rsidR="00FD1AD5">
        <w:rPr>
          <w:rFonts w:ascii="Calibri" w:eastAsia="Times New Roman" w:hAnsi="Calibri" w:cs="Calibri"/>
          <w:color w:val="000000"/>
          <w:sz w:val="24"/>
          <w:szCs w:val="24"/>
          <w:lang w:bidi="he-IL"/>
        </w:rPr>
        <w:t xml:space="preserve"> the</w:t>
      </w:r>
      <w:r w:rsidR="002834F6">
        <w:rPr>
          <w:rFonts w:ascii="Calibri" w:eastAsia="Times New Roman" w:hAnsi="Calibri" w:cs="Calibri"/>
          <w:color w:val="000000"/>
          <w:sz w:val="24"/>
          <w:szCs w:val="24"/>
          <w:lang w:bidi="he-IL"/>
        </w:rPr>
        <w:t>m</w:t>
      </w:r>
      <w:r w:rsidR="00FD1AD5">
        <w:rPr>
          <w:rFonts w:ascii="Calibri" w:eastAsia="Times New Roman" w:hAnsi="Calibri" w:cs="Calibri"/>
          <w:color w:val="000000"/>
          <w:sz w:val="24"/>
          <w:szCs w:val="24"/>
          <w:lang w:bidi="he-IL"/>
        </w:rPr>
        <w:t xml:space="preserve"> in the Rashi immediately preceding the first one of Soncino Pesaro (which is the beginning of the </w:t>
      </w:r>
      <w:r w:rsidR="00F4138D">
        <w:rPr>
          <w:rFonts w:ascii="Calibri" w:eastAsia="Times New Roman" w:hAnsi="Calibri" w:cs="Calibri"/>
          <w:color w:val="000000"/>
          <w:sz w:val="24"/>
          <w:szCs w:val="24"/>
          <w:lang w:bidi="he-IL"/>
        </w:rPr>
        <w:t>Halacha</w:t>
      </w:r>
      <w:r w:rsidR="00FD1AD5">
        <w:rPr>
          <w:rFonts w:ascii="Calibri" w:eastAsia="Times New Roman" w:hAnsi="Calibri" w:cs="Calibri"/>
          <w:color w:val="000000"/>
          <w:sz w:val="24"/>
          <w:szCs w:val="24"/>
          <w:lang w:bidi="he-IL"/>
        </w:rPr>
        <w:t>)</w:t>
      </w:r>
    </w:p>
    <w:p w14:paraId="593B862A" w14:textId="31D08DD9" w:rsidR="00F4138D" w:rsidRDefault="00A76135" w:rsidP="00F4138D">
      <w:pPr>
        <w:shd w:val="clear" w:color="auto" w:fill="FFFFFF"/>
        <w:spacing w:after="0" w:line="240" w:lineRule="auto"/>
        <w:textAlignment w:val="baseline"/>
        <w:rPr>
          <w:rFonts w:ascii="Calibri" w:eastAsia="Times New Roman" w:hAnsi="Calibri" w:cs="Calibri"/>
          <w:color w:val="000000"/>
          <w:sz w:val="24"/>
          <w:szCs w:val="24"/>
          <w:lang w:bidi="he-IL"/>
        </w:rPr>
      </w:pPr>
      <w:r>
        <w:rPr>
          <w:noProof/>
        </w:rPr>
        <w:drawing>
          <wp:inline distT="0" distB="0" distL="0" distR="0" wp14:anchorId="28DE81F2" wp14:editId="76F23B86">
            <wp:extent cx="5943600" cy="2009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09775"/>
                    </a:xfrm>
                    <a:prstGeom prst="rect">
                      <a:avLst/>
                    </a:prstGeom>
                  </pic:spPr>
                </pic:pic>
              </a:graphicData>
            </a:graphic>
          </wp:inline>
        </w:drawing>
      </w:r>
    </w:p>
    <w:p w14:paraId="0A36B404" w14:textId="77777777" w:rsidR="00A76135" w:rsidRDefault="00A76135" w:rsidP="00F4138D">
      <w:pPr>
        <w:shd w:val="clear" w:color="auto" w:fill="FFFFFF"/>
        <w:spacing w:after="0" w:line="240" w:lineRule="auto"/>
        <w:textAlignment w:val="baseline"/>
      </w:pPr>
    </w:p>
    <w:p w14:paraId="01C27DD4" w14:textId="3B63D338" w:rsidR="004513AE" w:rsidRPr="00F4138D" w:rsidRDefault="004513AE" w:rsidP="00F4138D">
      <w:pPr>
        <w:shd w:val="clear" w:color="auto" w:fill="FFFFFF"/>
        <w:spacing w:after="0" w:line="240" w:lineRule="auto"/>
        <w:textAlignment w:val="baseline"/>
        <w:rPr>
          <w:rFonts w:ascii="Calibri" w:eastAsia="Times New Roman" w:hAnsi="Calibri" w:cs="Calibri"/>
          <w:color w:val="000000"/>
          <w:sz w:val="24"/>
          <w:szCs w:val="24"/>
          <w:lang w:bidi="he-IL"/>
        </w:rPr>
      </w:pPr>
      <w:r>
        <w:lastRenderedPageBreak/>
        <w:t>Berman Frankfurt an der Oder 1698</w:t>
      </w:r>
      <w:r w:rsidR="00BC4B91">
        <w:t xml:space="preserve"> </w:t>
      </w:r>
      <w:r w:rsidR="00FD1AD5">
        <w:t>used the s</w:t>
      </w:r>
      <w:r w:rsidR="00BC4B91">
        <w:t>ame shapes as Chochma</w:t>
      </w:r>
      <w:r w:rsidR="002834F6">
        <w:t>t</w:t>
      </w:r>
      <w:r w:rsidR="00BC4B91">
        <w:t xml:space="preserve"> Shlomo but</w:t>
      </w:r>
      <w:r w:rsidR="00FD1AD5">
        <w:t xml:space="preserve">, despite clear instructions </w:t>
      </w:r>
      <w:r w:rsidR="002834F6">
        <w:t xml:space="preserve">in Chochmat Shlomo </w:t>
      </w:r>
      <w:r w:rsidR="00FD1AD5">
        <w:t>of where to place the pictures</w:t>
      </w:r>
      <w:r w:rsidR="00B039FB">
        <w:t xml:space="preserve"> </w:t>
      </w:r>
      <w:r w:rsidR="00B039FB" w:rsidRPr="00B039FB">
        <w:t>(</w:t>
      </w:r>
      <w:r w:rsidR="00B039FB" w:rsidRPr="00B039FB">
        <w:rPr>
          <w:rFonts w:cs="Arial"/>
          <w:rtl/>
          <w:lang w:bidi="he-IL"/>
        </w:rPr>
        <w:t>דבור המתחיל דופן האמצעי</w:t>
      </w:r>
      <w:r w:rsidR="00B039FB" w:rsidRPr="00B039FB">
        <w:t>)</w:t>
      </w:r>
      <w:r w:rsidR="00B039FB">
        <w:t xml:space="preserve">, </w:t>
      </w:r>
      <w:r w:rsidR="00BC4B91">
        <w:t xml:space="preserve">inserted </w:t>
      </w:r>
      <w:r w:rsidR="00FD1AD5">
        <w:t xml:space="preserve">them </w:t>
      </w:r>
      <w:r w:rsidR="00BC4B91">
        <w:t xml:space="preserve">in </w:t>
      </w:r>
      <w:r w:rsidR="00FD1AD5">
        <w:t xml:space="preserve">the </w:t>
      </w:r>
      <w:r w:rsidR="00BC4B91">
        <w:t xml:space="preserve">text of Gemara. </w:t>
      </w:r>
    </w:p>
    <w:p w14:paraId="6D877C8F" w14:textId="77777777" w:rsidR="004513AE" w:rsidRDefault="004513AE" w:rsidP="00A42837">
      <w:pPr>
        <w:shd w:val="clear" w:color="auto" w:fill="FFFFFF"/>
        <w:spacing w:after="0" w:line="240" w:lineRule="auto"/>
        <w:textAlignment w:val="baseline"/>
        <w:rPr>
          <w:rFonts w:ascii="Calibri" w:eastAsia="Times New Roman" w:hAnsi="Calibri" w:cs="Calibri"/>
          <w:color w:val="000000"/>
          <w:sz w:val="24"/>
          <w:szCs w:val="24"/>
          <w:lang w:bidi="he-IL"/>
        </w:rPr>
      </w:pPr>
    </w:p>
    <w:p w14:paraId="267785A1" w14:textId="7B0D0A1B" w:rsidR="00A42837" w:rsidRDefault="002834F6">
      <w:r>
        <w:rPr>
          <w:noProof/>
        </w:rPr>
        <w:drawing>
          <wp:inline distT="0" distB="0" distL="0" distR="0" wp14:anchorId="3E49A71E" wp14:editId="3BC7280C">
            <wp:extent cx="5246850" cy="604957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6190" cy="6071873"/>
                    </a:xfrm>
                    <a:prstGeom prst="rect">
                      <a:avLst/>
                    </a:prstGeom>
                  </pic:spPr>
                </pic:pic>
              </a:graphicData>
            </a:graphic>
          </wp:inline>
        </w:drawing>
      </w:r>
    </w:p>
    <w:p w14:paraId="6C1F2A21" w14:textId="77777777" w:rsidR="00A76135" w:rsidRDefault="00A76135"/>
    <w:p w14:paraId="52CBFDEA" w14:textId="77777777" w:rsidR="00A76135" w:rsidRDefault="00A76135"/>
    <w:p w14:paraId="7940DD9D" w14:textId="77777777" w:rsidR="00A76135" w:rsidRDefault="00A76135"/>
    <w:p w14:paraId="5C0016FA" w14:textId="77777777" w:rsidR="00A76135" w:rsidRDefault="00A76135"/>
    <w:p w14:paraId="2C9F03EB" w14:textId="77777777" w:rsidR="00A76135" w:rsidRDefault="00A76135"/>
    <w:p w14:paraId="1DB5BAD7" w14:textId="0A7E5C13" w:rsidR="00FD1AD5" w:rsidRDefault="00FD1AD5">
      <w:r>
        <w:lastRenderedPageBreak/>
        <w:t>Amsterdam 1717 finally place</w:t>
      </w:r>
      <w:r w:rsidR="00B039FB">
        <w:t>d</w:t>
      </w:r>
      <w:r>
        <w:t xml:space="preserve"> the two pictures where they are today</w:t>
      </w:r>
      <w:r w:rsidR="00AA5D70">
        <w:rPr>
          <w:rStyle w:val="EndnoteReference"/>
        </w:rPr>
        <w:endnoteReference w:id="3"/>
      </w:r>
    </w:p>
    <w:p w14:paraId="3156ECFB" w14:textId="62CDBD01" w:rsidR="00FD1AD5" w:rsidRDefault="005F30F3">
      <w:r>
        <w:rPr>
          <w:noProof/>
        </w:rPr>
        <w:drawing>
          <wp:inline distT="0" distB="0" distL="0" distR="0" wp14:anchorId="09D8CA8D" wp14:editId="64D51CE4">
            <wp:extent cx="5943600" cy="6777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777990"/>
                    </a:xfrm>
                    <a:prstGeom prst="rect">
                      <a:avLst/>
                    </a:prstGeom>
                  </pic:spPr>
                </pic:pic>
              </a:graphicData>
            </a:graphic>
          </wp:inline>
        </w:drawing>
      </w:r>
    </w:p>
    <w:p w14:paraId="7F0B3325" w14:textId="77777777" w:rsidR="005F30F3" w:rsidRDefault="005F30F3"/>
    <w:p w14:paraId="43CDAC10" w14:textId="77777777" w:rsidR="005F30F3" w:rsidRDefault="005F30F3"/>
    <w:p w14:paraId="1D36B3AF" w14:textId="77777777" w:rsidR="005F30F3" w:rsidRDefault="005F30F3"/>
    <w:p w14:paraId="2245FCAF" w14:textId="77777777" w:rsidR="005F30F3" w:rsidRDefault="005F30F3"/>
    <w:p w14:paraId="28E09E43" w14:textId="56980D60" w:rsidR="00090AB4" w:rsidRDefault="00F22EC0">
      <w:r>
        <w:lastRenderedPageBreak/>
        <w:t>T</w:t>
      </w:r>
      <w:r w:rsidR="00090AB4">
        <w:t xml:space="preserve">he Amsterdam imprint imputed </w:t>
      </w:r>
      <w:r>
        <w:t xml:space="preserve">much importance </w:t>
      </w:r>
      <w:r w:rsidR="00090AB4">
        <w:t>to the Chochma</w:t>
      </w:r>
      <w:r w:rsidR="0004151E">
        <w:t>t</w:t>
      </w:r>
      <w:r w:rsidR="00090AB4">
        <w:t xml:space="preserve"> Shlomo of Rav Shlomo Luria ( MaHarshal) in fixing the text and format of </w:t>
      </w:r>
      <w:r w:rsidR="00021902">
        <w:t xml:space="preserve">its edition. </w:t>
      </w:r>
    </w:p>
    <w:p w14:paraId="2CE7C269" w14:textId="77777777" w:rsidR="008062BF" w:rsidRDefault="00021902" w:rsidP="008062BF">
      <w:r>
        <w:t>On the Shaar Blatt it lists the Chochma</w:t>
      </w:r>
      <w:r w:rsidR="0004151E">
        <w:t>t</w:t>
      </w:r>
      <w:r>
        <w:t xml:space="preserve"> Shlomo first in terms of what sources were used for Hagahot. </w:t>
      </w:r>
    </w:p>
    <w:p w14:paraId="33B30836" w14:textId="0F1879C6" w:rsidR="009E1B1A" w:rsidRDefault="008062BF" w:rsidP="008062BF">
      <w:r>
        <w:rPr>
          <w:noProof/>
        </w:rPr>
        <w:drawing>
          <wp:inline distT="0" distB="0" distL="0" distR="0" wp14:anchorId="0876B35E" wp14:editId="4DB7C267">
            <wp:extent cx="5943600" cy="250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825"/>
                    </a:xfrm>
                    <a:prstGeom prst="rect">
                      <a:avLst/>
                    </a:prstGeom>
                  </pic:spPr>
                </pic:pic>
              </a:graphicData>
            </a:graphic>
          </wp:inline>
        </w:drawing>
      </w:r>
      <w:r w:rsidR="00481CC6">
        <w:t>Additionally</w:t>
      </w:r>
      <w:r w:rsidR="00F22EC0">
        <w:t>,</w:t>
      </w:r>
      <w:r w:rsidR="00481CC6">
        <w:t xml:space="preserve"> t</w:t>
      </w:r>
      <w:r w:rsidR="00021902">
        <w:t>he publisher</w:t>
      </w:r>
      <w:r w:rsidR="00481CC6">
        <w:t>,</w:t>
      </w:r>
      <w:r w:rsidR="00021902">
        <w:t xml:space="preserve"> </w:t>
      </w:r>
      <w:r w:rsidR="00F22EC0">
        <w:t>Judah</w:t>
      </w:r>
      <w:r w:rsidR="00021902">
        <w:t xml:space="preserve"> Aryeh Leib ben </w:t>
      </w:r>
      <w:r w:rsidR="00F22EC0">
        <w:t>J</w:t>
      </w:r>
      <w:r w:rsidR="00021902">
        <w:t>osef S</w:t>
      </w:r>
      <w:r w:rsidR="00F22EC0">
        <w:t>a</w:t>
      </w:r>
      <w:r w:rsidR="00021902">
        <w:t>muel</w:t>
      </w:r>
      <w:r w:rsidR="00885E3C">
        <w:t xml:space="preserve"> in his introduction to Masechet Shabbat</w:t>
      </w:r>
      <w:r>
        <w:t>,</w:t>
      </w:r>
      <w:r w:rsidR="00885E3C">
        <w:t xml:space="preserve"> writes how corrupt the text of printed editions had become in his time, but that he was able to correct his edition based on the editing work of MaHarshal, Ma</w:t>
      </w:r>
      <w:r w:rsidR="00475E36">
        <w:t>H</w:t>
      </w:r>
      <w:r w:rsidR="00885E3C">
        <w:t>arsha and Ma</w:t>
      </w:r>
      <w:r w:rsidR="00475E36">
        <w:t>H</w:t>
      </w:r>
      <w:r w:rsidR="00885E3C">
        <w:t>aram Lublin.</w:t>
      </w:r>
      <w:r>
        <w:t xml:space="preserve"> </w:t>
      </w:r>
      <w:r w:rsidR="00885E3C">
        <w:t xml:space="preserve">There is </w:t>
      </w:r>
      <w:r w:rsidR="00885E3C" w:rsidRPr="00FD1AD5">
        <w:rPr>
          <w:rFonts w:ascii="Calibri" w:eastAsia="Times New Roman" w:hAnsi="Calibri" w:cs="Calibri"/>
          <w:color w:val="000000"/>
          <w:lang w:bidi="he-IL"/>
        </w:rPr>
        <w:t xml:space="preserve">no diagram in Meier Einai Chachamim </w:t>
      </w:r>
      <w:r w:rsidR="00885E3C">
        <w:rPr>
          <w:rFonts w:ascii="Calibri" w:eastAsia="Times New Roman" w:hAnsi="Calibri" w:cs="Calibri"/>
          <w:color w:val="000000"/>
          <w:lang w:bidi="he-IL"/>
        </w:rPr>
        <w:t>of Ma</w:t>
      </w:r>
      <w:r w:rsidR="00475E36">
        <w:rPr>
          <w:rFonts w:ascii="Calibri" w:eastAsia="Times New Roman" w:hAnsi="Calibri" w:cs="Calibri"/>
          <w:color w:val="000000"/>
          <w:lang w:bidi="he-IL"/>
        </w:rPr>
        <w:t>H</w:t>
      </w:r>
      <w:r w:rsidR="00885E3C">
        <w:rPr>
          <w:rFonts w:ascii="Calibri" w:eastAsia="Times New Roman" w:hAnsi="Calibri" w:cs="Calibri"/>
          <w:color w:val="000000"/>
          <w:lang w:bidi="he-IL"/>
        </w:rPr>
        <w:t xml:space="preserve">aram Lublin </w:t>
      </w:r>
      <w:r w:rsidR="00885E3C" w:rsidRPr="00FD1AD5">
        <w:rPr>
          <w:rFonts w:ascii="Calibri" w:eastAsia="Times New Roman" w:hAnsi="Calibri" w:cs="Calibri"/>
          <w:color w:val="000000"/>
          <w:lang w:bidi="he-IL"/>
        </w:rPr>
        <w:t xml:space="preserve">or </w:t>
      </w:r>
      <w:r w:rsidR="00885E3C">
        <w:rPr>
          <w:rFonts w:ascii="Calibri" w:eastAsia="Times New Roman" w:hAnsi="Calibri" w:cs="Calibri"/>
          <w:color w:val="000000"/>
          <w:lang w:bidi="he-IL"/>
        </w:rPr>
        <w:t xml:space="preserve">Chiddushei Halachot of </w:t>
      </w:r>
      <w:r w:rsidR="00885E3C" w:rsidRPr="00FD1AD5">
        <w:rPr>
          <w:rFonts w:ascii="Calibri" w:eastAsia="Times New Roman" w:hAnsi="Calibri" w:cs="Calibri"/>
          <w:color w:val="000000"/>
          <w:lang w:bidi="he-IL"/>
        </w:rPr>
        <w:t>Ma</w:t>
      </w:r>
      <w:r w:rsidR="00475E36">
        <w:rPr>
          <w:rFonts w:ascii="Calibri" w:eastAsia="Times New Roman" w:hAnsi="Calibri" w:cs="Calibri"/>
          <w:color w:val="000000"/>
          <w:lang w:bidi="he-IL"/>
        </w:rPr>
        <w:t>H</w:t>
      </w:r>
      <w:r w:rsidR="00885E3C" w:rsidRPr="00FD1AD5">
        <w:rPr>
          <w:rFonts w:ascii="Calibri" w:eastAsia="Times New Roman" w:hAnsi="Calibri" w:cs="Calibri"/>
          <w:color w:val="000000"/>
          <w:lang w:bidi="he-IL"/>
        </w:rPr>
        <w:t>arsha</w:t>
      </w:r>
      <w:r w:rsidR="00885E3C">
        <w:rPr>
          <w:rFonts w:ascii="Calibri" w:eastAsia="Times New Roman" w:hAnsi="Calibri" w:cs="Calibri"/>
          <w:color w:val="000000"/>
          <w:lang w:bidi="he-IL"/>
        </w:rPr>
        <w:t xml:space="preserve"> on this Gemara so </w:t>
      </w:r>
      <w:r w:rsidR="00885E3C">
        <w:t>i</w:t>
      </w:r>
      <w:r w:rsidR="00F4138D">
        <w:t>t is most puzzling as to what source he used to overrule the instructions from Ma</w:t>
      </w:r>
      <w:r w:rsidR="00475E36">
        <w:t>H</w:t>
      </w:r>
      <w:r w:rsidR="00F4138D">
        <w:t>arshal</w:t>
      </w:r>
      <w:bookmarkStart w:id="0" w:name="_Hlk59994277"/>
      <w:r>
        <w:t xml:space="preserve"> of whom he writes </w:t>
      </w:r>
      <w:r w:rsidRPr="008062BF">
        <w:t xml:space="preserve"> </w:t>
      </w:r>
      <w:r w:rsidRPr="008062BF">
        <w:rPr>
          <w:rFonts w:cs="Arial"/>
          <w:rtl/>
          <w:lang w:bidi="he-IL"/>
        </w:rPr>
        <w:t>״ונתן ה׳ חכמה בלב שלמה הוא ניהו רבינו הגדול הגאון מהרש״ל זצ״ל שהגיה רוב התלמוד״</w:t>
      </w:r>
    </w:p>
    <w:p w14:paraId="339A4338" w14:textId="77777777" w:rsidR="008062BF" w:rsidRDefault="008062BF"/>
    <w:p w14:paraId="02A6984E" w14:textId="542EFAD6" w:rsidR="00A43313" w:rsidRDefault="00A43313">
      <w:r>
        <w:t>I</w:t>
      </w:r>
      <w:r w:rsidR="008062BF">
        <w:t xml:space="preserve">t seems as if these diagrams were somehow destined to be embedded within the text of the Gemara which is studied today, but I </w:t>
      </w:r>
      <w:r>
        <w:t xml:space="preserve">feel that a reference letter or number should be placed above these pictures, and an explanatory note placed on the side of the Gemara which says </w:t>
      </w:r>
    </w:p>
    <w:bookmarkEnd w:id="0"/>
    <w:p w14:paraId="4708DA3C" w14:textId="766B4507" w:rsidR="00044E1C" w:rsidRDefault="00783D86" w:rsidP="00783D86">
      <w:pPr>
        <w:bidi/>
        <w:rPr>
          <w:rFonts w:cs="Arial"/>
          <w:lang w:bidi="he-IL"/>
        </w:rPr>
      </w:pPr>
      <w:r w:rsidRPr="00783D86">
        <w:rPr>
          <w:rFonts w:cs="Arial"/>
          <w:rtl/>
          <w:lang w:bidi="he-IL"/>
        </w:rPr>
        <w:t>בדפוס ראשון הציורים מופיעים ברש״י, ומהרש״ל גם כותב שהם שייכים לרש״י</w:t>
      </w:r>
    </w:p>
    <w:p w14:paraId="45CDAE81" w14:textId="6319C75A" w:rsidR="00CB3F00" w:rsidRDefault="009D0C03" w:rsidP="00AA5D70">
      <w:r>
        <w:rPr>
          <w:rFonts w:cs="Arial"/>
          <w:lang w:bidi="he-IL"/>
        </w:rPr>
        <w:t>I recommend specifically that s</w:t>
      </w:r>
      <w:r w:rsidR="00481CC6">
        <w:rPr>
          <w:rFonts w:cs="Arial"/>
          <w:lang w:bidi="he-IL"/>
        </w:rPr>
        <w:t xml:space="preserve">uch a notation be placed </w:t>
      </w:r>
      <w:r w:rsidR="00481CC6">
        <w:t xml:space="preserve">in the </w:t>
      </w:r>
      <w:r w:rsidR="00481CC6" w:rsidRPr="00481CC6">
        <w:rPr>
          <w:rFonts w:cs="Arial"/>
          <w:rtl/>
          <w:lang w:bidi="he-IL"/>
        </w:rPr>
        <w:t>הגהות וציונים</w:t>
      </w:r>
      <w:r w:rsidR="00481CC6">
        <w:rPr>
          <w:rFonts w:cs="Arial"/>
          <w:lang w:bidi="he-IL"/>
        </w:rPr>
        <w:t xml:space="preserve"> section of the</w:t>
      </w:r>
      <w:r>
        <w:rPr>
          <w:rFonts w:cs="Arial"/>
          <w:lang w:bidi="he-IL"/>
        </w:rPr>
        <w:t xml:space="preserve"> next</w:t>
      </w:r>
      <w:r w:rsidR="00481CC6">
        <w:rPr>
          <w:rFonts w:cs="Arial"/>
          <w:lang w:bidi="he-IL"/>
        </w:rPr>
        <w:t xml:space="preserve"> Oz Vehadar edition of Masechet Sukkah just as there are other references to </w:t>
      </w:r>
      <w:r w:rsidR="00481CC6" w:rsidRPr="00783D86">
        <w:rPr>
          <w:rFonts w:cs="Arial"/>
          <w:rtl/>
          <w:lang w:bidi="he-IL"/>
        </w:rPr>
        <w:t>דפוס ראשון</w:t>
      </w:r>
      <w:r w:rsidR="00481CC6">
        <w:rPr>
          <w:rFonts w:cs="Arial"/>
          <w:lang w:bidi="he-IL"/>
        </w:rPr>
        <w:t xml:space="preserve"> and </w:t>
      </w:r>
      <w:r w:rsidR="00481CC6" w:rsidRPr="00783D86">
        <w:rPr>
          <w:rFonts w:cs="Arial"/>
          <w:rtl/>
          <w:lang w:bidi="he-IL"/>
        </w:rPr>
        <w:t>מהרש״ל</w:t>
      </w:r>
      <w:r w:rsidR="00481CC6">
        <w:rPr>
          <w:rFonts w:cs="Arial"/>
          <w:lang w:bidi="he-IL"/>
        </w:rPr>
        <w:t xml:space="preserve"> on the same Amud.</w:t>
      </w:r>
      <w:r w:rsidR="00481CC6">
        <w:rPr>
          <w:rStyle w:val="EndnoteReference"/>
          <w:rFonts w:cs="Arial"/>
          <w:lang w:bidi="he-IL"/>
        </w:rPr>
        <w:endnoteReference w:id="4"/>
      </w:r>
    </w:p>
    <w:sectPr w:rsidR="00CB3F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4E62F" w14:textId="77777777" w:rsidR="00076AC1" w:rsidRDefault="00076AC1" w:rsidP="00CE1D37">
      <w:pPr>
        <w:spacing w:after="0" w:line="240" w:lineRule="auto"/>
      </w:pPr>
      <w:r>
        <w:separator/>
      </w:r>
    </w:p>
  </w:endnote>
  <w:endnote w:type="continuationSeparator" w:id="0">
    <w:p w14:paraId="19977949" w14:textId="77777777" w:rsidR="00076AC1" w:rsidRDefault="00076AC1" w:rsidP="00CE1D37">
      <w:pPr>
        <w:spacing w:after="0" w:line="240" w:lineRule="auto"/>
      </w:pPr>
      <w:r>
        <w:continuationSeparator/>
      </w:r>
    </w:p>
  </w:endnote>
  <w:endnote w:id="1">
    <w:p w14:paraId="6937EA25" w14:textId="61781159" w:rsidR="00CE1D37" w:rsidRDefault="00CE1D37">
      <w:pPr>
        <w:pStyle w:val="EndnoteText"/>
      </w:pPr>
      <w:r>
        <w:rPr>
          <w:rStyle w:val="EndnoteReference"/>
        </w:rPr>
        <w:endnoteRef/>
      </w:r>
      <w:r>
        <w:t xml:space="preserve"> According to </w:t>
      </w:r>
      <w:r w:rsidR="001E0ACC">
        <w:t>Hillel Gershuni</w:t>
      </w:r>
      <w:r>
        <w:t xml:space="preserve"> of the Friedberg </w:t>
      </w:r>
      <w:r w:rsidR="00901D35">
        <w:t>M</w:t>
      </w:r>
      <w:r>
        <w:t xml:space="preserve">anuscript </w:t>
      </w:r>
      <w:r w:rsidR="00901D35">
        <w:t xml:space="preserve">Society </w:t>
      </w:r>
      <w:r>
        <w:t>Hachi Grasinan website, none of the thousands of manuscript pages of Talmud they have studied has contained a diagram</w:t>
      </w:r>
    </w:p>
    <w:p w14:paraId="0EE3CA57" w14:textId="77777777" w:rsidR="00501BF4" w:rsidRDefault="00501BF4">
      <w:pPr>
        <w:pStyle w:val="EndnoteText"/>
      </w:pPr>
    </w:p>
  </w:endnote>
  <w:endnote w:id="2">
    <w:p w14:paraId="7B7B96C3" w14:textId="4E3B74B7" w:rsidR="00901D35" w:rsidRDefault="00901D35" w:rsidP="00901D35">
      <w:pPr>
        <w:pStyle w:val="EndnoteText"/>
      </w:pPr>
      <w:r>
        <w:rPr>
          <w:rStyle w:val="EndnoteReference"/>
        </w:rPr>
        <w:endnoteRef/>
      </w:r>
      <w:r>
        <w:t xml:space="preserve">  Aaron Ahrend, Rashi’s Commentary on Tractate Sukkah-A Critical Edition, Bialik Institute, Jerusalem 2021</w:t>
      </w:r>
    </w:p>
    <w:p w14:paraId="7E75EFDF" w14:textId="59545629" w:rsidR="00901D35" w:rsidRDefault="00901D35" w:rsidP="00901D35">
      <w:pPr>
        <w:pStyle w:val="EndnoteText"/>
      </w:pPr>
      <w:r>
        <w:t>The reference to JTS Rab 832 as Mekor Aleph is on page 27- Reference to these two diagrams pertaining to Sukkah 4a is on pages 505-506</w:t>
      </w:r>
    </w:p>
    <w:p w14:paraId="137A3877" w14:textId="77777777" w:rsidR="00901D35" w:rsidRDefault="00901D35" w:rsidP="00901D35">
      <w:pPr>
        <w:pStyle w:val="EndnoteText"/>
      </w:pPr>
    </w:p>
  </w:endnote>
  <w:endnote w:id="3">
    <w:p w14:paraId="0505616C" w14:textId="77777777" w:rsidR="00AA5D70" w:rsidRDefault="00AA5D70" w:rsidP="00AA5D70">
      <w:pPr>
        <w:pStyle w:val="EndnoteText"/>
      </w:pPr>
      <w:r>
        <w:rPr>
          <w:rStyle w:val="EndnoteReference"/>
        </w:rPr>
        <w:endnoteRef/>
      </w:r>
      <w:r>
        <w:t xml:space="preserve"> </w:t>
      </w:r>
      <w:r w:rsidRPr="00FE6070">
        <w:t xml:space="preserve">In 1714, R. Judah Aryeh Leib ben Joseph Samuel arranged to have the Talmud printed in Amsterdam by Samuel ben Solomon Marquis and Raphael ben Joshua de Palacio. They began printing with Berakhot, but were forced to discontinue printing in 1717 due to the </w:t>
      </w:r>
      <w:r w:rsidRPr="00B472F7">
        <w:rPr>
          <w:i/>
          <w:iCs/>
        </w:rPr>
        <w:t>Haskamot</w:t>
      </w:r>
      <w:r w:rsidRPr="00FE6070">
        <w:t xml:space="preserve"> issued for the 1697-1699 Frankfurt</w:t>
      </w:r>
      <w:r>
        <w:t xml:space="preserve"> on der </w:t>
      </w:r>
      <w:r w:rsidRPr="00FE6070">
        <w:t>Oder edition of the Talmud. Judah Aryeh Leib, resumed printing in 1720 in Frankfurt-am-Main at the press of Johann Koelner.</w:t>
      </w:r>
    </w:p>
    <w:p w14:paraId="3A7722C8" w14:textId="77777777" w:rsidR="00AA5D70" w:rsidRDefault="00AA5D70" w:rsidP="00AA5D70">
      <w:pPr>
        <w:pStyle w:val="EndnoteText"/>
      </w:pPr>
      <w:r>
        <w:t>For more information on this edition see “Printing the Talmud : from Bomberg to Schottenstein”</w:t>
      </w:r>
      <w:r>
        <w:tab/>
        <w:t xml:space="preserve">Sharon Liberman Mintz; Gabriel M Goldstein; Yeshiva University Museum.; Center for Jewish History ,2005. </w:t>
      </w:r>
    </w:p>
    <w:p w14:paraId="077E357E" w14:textId="77777777" w:rsidR="00AA5D70" w:rsidRDefault="00AA5D70" w:rsidP="00AA5D70">
      <w:pPr>
        <w:pStyle w:val="EndnoteText"/>
      </w:pPr>
      <w:r>
        <w:t>Article by Marvin J Heller, page 254</w:t>
      </w:r>
    </w:p>
    <w:p w14:paraId="0FD6C64B" w14:textId="77777777" w:rsidR="00AA5D70" w:rsidRDefault="00AA5D70" w:rsidP="00AA5D70">
      <w:pPr>
        <w:pStyle w:val="EndnoteText"/>
      </w:pPr>
    </w:p>
    <w:p w14:paraId="5C1EB6E2" w14:textId="3D81E278" w:rsidR="00AA5D70" w:rsidRDefault="00AA5D70">
      <w:pPr>
        <w:pStyle w:val="EndnoteText"/>
      </w:pPr>
    </w:p>
  </w:endnote>
  <w:endnote w:id="4">
    <w:p w14:paraId="1B187415" w14:textId="6275D842" w:rsidR="00481CC6" w:rsidRDefault="00481CC6">
      <w:pPr>
        <w:pStyle w:val="EndnoteText"/>
        <w:rPr>
          <w:noProof/>
        </w:rPr>
      </w:pPr>
      <w:r>
        <w:rPr>
          <w:rStyle w:val="EndnoteReference"/>
        </w:rPr>
        <w:endnoteRef/>
      </w:r>
      <w:r>
        <w:t xml:space="preserve"> </w:t>
      </w:r>
    </w:p>
    <w:p w14:paraId="5DF63ECE" w14:textId="337FAC9B" w:rsidR="00481CC6" w:rsidRDefault="00481CC6">
      <w:pPr>
        <w:pStyle w:val="EndnoteText"/>
      </w:pPr>
      <w:r>
        <w:rPr>
          <w:noProof/>
        </w:rPr>
        <w:drawing>
          <wp:inline distT="0" distB="0" distL="0" distR="0" wp14:anchorId="440D8CC7" wp14:editId="737369CF">
            <wp:extent cx="1875643" cy="13007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94416" cy="1313745"/>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CB6F" w14:textId="77777777" w:rsidR="00076AC1" w:rsidRDefault="00076AC1" w:rsidP="00CE1D37">
      <w:pPr>
        <w:spacing w:after="0" w:line="240" w:lineRule="auto"/>
      </w:pPr>
      <w:r>
        <w:separator/>
      </w:r>
    </w:p>
  </w:footnote>
  <w:footnote w:type="continuationSeparator" w:id="0">
    <w:p w14:paraId="53D09435" w14:textId="77777777" w:rsidR="00076AC1" w:rsidRDefault="00076AC1" w:rsidP="00CE1D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837"/>
    <w:rsid w:val="00021902"/>
    <w:rsid w:val="0004151E"/>
    <w:rsid w:val="00044E1C"/>
    <w:rsid w:val="000553DF"/>
    <w:rsid w:val="0006427D"/>
    <w:rsid w:val="00076AC1"/>
    <w:rsid w:val="00090AB4"/>
    <w:rsid w:val="00090E68"/>
    <w:rsid w:val="000918CD"/>
    <w:rsid w:val="00094140"/>
    <w:rsid w:val="000A25C5"/>
    <w:rsid w:val="000C5160"/>
    <w:rsid w:val="000E645A"/>
    <w:rsid w:val="00107E42"/>
    <w:rsid w:val="00117337"/>
    <w:rsid w:val="00122069"/>
    <w:rsid w:val="00152E98"/>
    <w:rsid w:val="001E0ACC"/>
    <w:rsid w:val="001E7E94"/>
    <w:rsid w:val="001F7861"/>
    <w:rsid w:val="00232170"/>
    <w:rsid w:val="00261945"/>
    <w:rsid w:val="002834F6"/>
    <w:rsid w:val="002D3F9A"/>
    <w:rsid w:val="002E556F"/>
    <w:rsid w:val="00311337"/>
    <w:rsid w:val="00323F8C"/>
    <w:rsid w:val="00333D0A"/>
    <w:rsid w:val="003375A8"/>
    <w:rsid w:val="003806A1"/>
    <w:rsid w:val="003A39E6"/>
    <w:rsid w:val="003E4A74"/>
    <w:rsid w:val="00410EFB"/>
    <w:rsid w:val="004361AC"/>
    <w:rsid w:val="00442A46"/>
    <w:rsid w:val="004513AE"/>
    <w:rsid w:val="00475041"/>
    <w:rsid w:val="00475E36"/>
    <w:rsid w:val="00481CC6"/>
    <w:rsid w:val="004E0E1A"/>
    <w:rsid w:val="004F7C74"/>
    <w:rsid w:val="00501BF4"/>
    <w:rsid w:val="0050466D"/>
    <w:rsid w:val="00566B38"/>
    <w:rsid w:val="0058759C"/>
    <w:rsid w:val="005F30F3"/>
    <w:rsid w:val="00621BA4"/>
    <w:rsid w:val="0063059D"/>
    <w:rsid w:val="006516DE"/>
    <w:rsid w:val="00670483"/>
    <w:rsid w:val="00692EFD"/>
    <w:rsid w:val="006B19D7"/>
    <w:rsid w:val="006D4D82"/>
    <w:rsid w:val="00755522"/>
    <w:rsid w:val="00783198"/>
    <w:rsid w:val="00783D86"/>
    <w:rsid w:val="007D1EF6"/>
    <w:rsid w:val="008062BF"/>
    <w:rsid w:val="00851312"/>
    <w:rsid w:val="00851E5F"/>
    <w:rsid w:val="0085777F"/>
    <w:rsid w:val="00863E05"/>
    <w:rsid w:val="00885E3C"/>
    <w:rsid w:val="008947AA"/>
    <w:rsid w:val="008D2EC4"/>
    <w:rsid w:val="00901D35"/>
    <w:rsid w:val="00902F8C"/>
    <w:rsid w:val="00941A8F"/>
    <w:rsid w:val="00950691"/>
    <w:rsid w:val="009A01A8"/>
    <w:rsid w:val="009B5359"/>
    <w:rsid w:val="009D0C03"/>
    <w:rsid w:val="009D2DFA"/>
    <w:rsid w:val="009E1B1A"/>
    <w:rsid w:val="00A42837"/>
    <w:rsid w:val="00A43313"/>
    <w:rsid w:val="00A640D4"/>
    <w:rsid w:val="00A71587"/>
    <w:rsid w:val="00A76135"/>
    <w:rsid w:val="00A83103"/>
    <w:rsid w:val="00AA5D70"/>
    <w:rsid w:val="00AC2848"/>
    <w:rsid w:val="00B039FB"/>
    <w:rsid w:val="00B12425"/>
    <w:rsid w:val="00B20993"/>
    <w:rsid w:val="00B34BC3"/>
    <w:rsid w:val="00B36B62"/>
    <w:rsid w:val="00B63C1C"/>
    <w:rsid w:val="00B748A3"/>
    <w:rsid w:val="00B85074"/>
    <w:rsid w:val="00B91EA8"/>
    <w:rsid w:val="00BC4B91"/>
    <w:rsid w:val="00BE0F2C"/>
    <w:rsid w:val="00C1489E"/>
    <w:rsid w:val="00C22521"/>
    <w:rsid w:val="00C320F9"/>
    <w:rsid w:val="00CA511D"/>
    <w:rsid w:val="00CB3F00"/>
    <w:rsid w:val="00CC7906"/>
    <w:rsid w:val="00CE1D37"/>
    <w:rsid w:val="00CF095C"/>
    <w:rsid w:val="00D06741"/>
    <w:rsid w:val="00D16203"/>
    <w:rsid w:val="00D43FD9"/>
    <w:rsid w:val="00D65624"/>
    <w:rsid w:val="00D92924"/>
    <w:rsid w:val="00DB3416"/>
    <w:rsid w:val="00DD7814"/>
    <w:rsid w:val="00E03EDD"/>
    <w:rsid w:val="00E34483"/>
    <w:rsid w:val="00E70E62"/>
    <w:rsid w:val="00E73295"/>
    <w:rsid w:val="00EB4F09"/>
    <w:rsid w:val="00EC30E2"/>
    <w:rsid w:val="00EC7757"/>
    <w:rsid w:val="00EF1EE3"/>
    <w:rsid w:val="00F204A4"/>
    <w:rsid w:val="00F217D3"/>
    <w:rsid w:val="00F22EC0"/>
    <w:rsid w:val="00F4138D"/>
    <w:rsid w:val="00F45850"/>
    <w:rsid w:val="00F61DBA"/>
    <w:rsid w:val="00F633AD"/>
    <w:rsid w:val="00F66CC2"/>
    <w:rsid w:val="00F90109"/>
    <w:rsid w:val="00FA17F0"/>
    <w:rsid w:val="00FA2ACB"/>
    <w:rsid w:val="00FB1A3B"/>
    <w:rsid w:val="00FD1AD5"/>
    <w:rsid w:val="00FF72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3BE5"/>
  <w15:chartTrackingRefBased/>
  <w15:docId w15:val="{09CEA6EF-E07B-43FA-A48F-B7B7DFCE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E1D37"/>
    <w:pPr>
      <w:spacing w:after="0" w:line="240" w:lineRule="auto"/>
    </w:pPr>
    <w:rPr>
      <w:sz w:val="20"/>
      <w:szCs w:val="20"/>
    </w:rPr>
  </w:style>
  <w:style w:type="character" w:customStyle="1" w:styleId="EndnoteTextChar">
    <w:name w:val="Endnote Text Char"/>
    <w:basedOn w:val="DefaultParagraphFont"/>
    <w:link w:val="EndnoteText"/>
    <w:uiPriority w:val="99"/>
    <w:rsid w:val="00CE1D37"/>
    <w:rPr>
      <w:sz w:val="20"/>
      <w:szCs w:val="20"/>
    </w:rPr>
  </w:style>
  <w:style w:type="character" w:styleId="EndnoteReference">
    <w:name w:val="endnote reference"/>
    <w:basedOn w:val="DefaultParagraphFont"/>
    <w:uiPriority w:val="99"/>
    <w:semiHidden/>
    <w:unhideWhenUsed/>
    <w:rsid w:val="00CE1D37"/>
    <w:rPr>
      <w:vertAlign w:val="superscript"/>
    </w:rPr>
  </w:style>
  <w:style w:type="paragraph" w:customStyle="1" w:styleId="isexist">
    <w:name w:val="isexist"/>
    <w:basedOn w:val="Normal"/>
    <w:rsid w:val="00B34BC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
    <w:name w:val="text"/>
    <w:basedOn w:val="DefaultParagraphFont"/>
    <w:rsid w:val="00B34BC3"/>
  </w:style>
  <w:style w:type="character" w:styleId="Hyperlink">
    <w:name w:val="Hyperlink"/>
    <w:basedOn w:val="DefaultParagraphFont"/>
    <w:uiPriority w:val="99"/>
    <w:unhideWhenUsed/>
    <w:rsid w:val="00333D0A"/>
    <w:rPr>
      <w:color w:val="0563C1" w:themeColor="hyperlink"/>
      <w:u w:val="single"/>
    </w:rPr>
  </w:style>
  <w:style w:type="character" w:styleId="UnresolvedMention">
    <w:name w:val="Unresolved Mention"/>
    <w:basedOn w:val="DefaultParagraphFont"/>
    <w:uiPriority w:val="99"/>
    <w:semiHidden/>
    <w:unhideWhenUsed/>
    <w:rsid w:val="00333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8053">
      <w:bodyDiv w:val="1"/>
      <w:marLeft w:val="0"/>
      <w:marRight w:val="0"/>
      <w:marTop w:val="0"/>
      <w:marBottom w:val="0"/>
      <w:divBdr>
        <w:top w:val="none" w:sz="0" w:space="0" w:color="auto"/>
        <w:left w:val="none" w:sz="0" w:space="0" w:color="auto"/>
        <w:bottom w:val="none" w:sz="0" w:space="0" w:color="auto"/>
        <w:right w:val="none" w:sz="0" w:space="0" w:color="auto"/>
      </w:divBdr>
      <w:divsChild>
        <w:div w:id="1473911377">
          <w:marLeft w:val="0"/>
          <w:marRight w:val="0"/>
          <w:marTop w:val="0"/>
          <w:marBottom w:val="0"/>
          <w:divBdr>
            <w:top w:val="none" w:sz="0" w:space="0" w:color="auto"/>
            <w:left w:val="none" w:sz="0" w:space="0" w:color="auto"/>
            <w:bottom w:val="none" w:sz="0" w:space="0" w:color="auto"/>
            <w:right w:val="none" w:sz="0" w:space="0" w:color="auto"/>
          </w:divBdr>
        </w:div>
        <w:div w:id="843738808">
          <w:marLeft w:val="0"/>
          <w:marRight w:val="0"/>
          <w:marTop w:val="0"/>
          <w:marBottom w:val="0"/>
          <w:divBdr>
            <w:top w:val="none" w:sz="0" w:space="0" w:color="auto"/>
            <w:left w:val="none" w:sz="0" w:space="0" w:color="auto"/>
            <w:bottom w:val="none" w:sz="0" w:space="0" w:color="auto"/>
            <w:right w:val="none" w:sz="0" w:space="0" w:color="auto"/>
          </w:divBdr>
        </w:div>
        <w:div w:id="782925137">
          <w:marLeft w:val="0"/>
          <w:marRight w:val="0"/>
          <w:marTop w:val="0"/>
          <w:marBottom w:val="0"/>
          <w:divBdr>
            <w:top w:val="none" w:sz="0" w:space="0" w:color="auto"/>
            <w:left w:val="none" w:sz="0" w:space="0" w:color="auto"/>
            <w:bottom w:val="none" w:sz="0" w:space="0" w:color="auto"/>
            <w:right w:val="none" w:sz="0" w:space="0" w:color="auto"/>
          </w:divBdr>
        </w:div>
        <w:div w:id="1239514127">
          <w:marLeft w:val="0"/>
          <w:marRight w:val="0"/>
          <w:marTop w:val="0"/>
          <w:marBottom w:val="0"/>
          <w:divBdr>
            <w:top w:val="none" w:sz="0" w:space="0" w:color="auto"/>
            <w:left w:val="none" w:sz="0" w:space="0" w:color="auto"/>
            <w:bottom w:val="none" w:sz="0" w:space="0" w:color="auto"/>
            <w:right w:val="none" w:sz="0" w:space="0" w:color="auto"/>
          </w:divBdr>
        </w:div>
      </w:divsChild>
    </w:div>
    <w:div w:id="44473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bavli.genizah.org/?lan=heb&amp;isPartial=False&amp;isDoubleLogin=Fal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endnotes.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D1EF2-952A-40FD-A5EF-E5BD9AAF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5</cp:revision>
  <dcterms:created xsi:type="dcterms:W3CDTF">2021-07-02T19:33:00Z</dcterms:created>
  <dcterms:modified xsi:type="dcterms:W3CDTF">2021-08-01T23:26:00Z</dcterms:modified>
</cp:coreProperties>
</file>