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E9357" w14:textId="02562A24" w:rsidR="00FA1CBE" w:rsidRDefault="009B428D">
      <w:pPr>
        <w:rPr>
          <w:rFonts w:cs="Arial"/>
          <w:lang w:bidi="he-IL"/>
        </w:rPr>
      </w:pPr>
      <w:r>
        <w:t xml:space="preserve">                                                       Sukkah 7b</w:t>
      </w:r>
      <w:r w:rsidR="009D159A">
        <w:t xml:space="preserve"> - </w:t>
      </w:r>
      <w:r w:rsidR="009D159A">
        <w:rPr>
          <w:rFonts w:cs="Arial"/>
          <w:rtl/>
          <w:lang w:bidi="he-IL"/>
        </w:rPr>
        <w:t>סוּכָּה הָעֲשׂוּיָה כְּכִבְשָׁן</w:t>
      </w:r>
    </w:p>
    <w:p w14:paraId="3E9B59A8" w14:textId="76569941" w:rsidR="000E0B8C" w:rsidRDefault="000E0B8C">
      <w:pPr>
        <w:rPr>
          <w:rFonts w:cs="Arial"/>
          <w:lang w:bidi="he-IL"/>
        </w:rPr>
      </w:pP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</w:r>
      <w:r>
        <w:rPr>
          <w:rFonts w:cs="Arial"/>
          <w:lang w:bidi="he-IL"/>
        </w:rPr>
        <w:tab/>
        <w:t>Eli Genauer</w:t>
      </w:r>
    </w:p>
    <w:p w14:paraId="384A1CC7" w14:textId="758FB914" w:rsidR="002727BB" w:rsidRDefault="00941412" w:rsidP="009D159A">
      <w:r>
        <w:t xml:space="preserve">         </w:t>
      </w:r>
      <w:r w:rsidR="009D159A">
        <w:t>What is the origin of the illustration of a circle which appears in the text of the Gemara?</w:t>
      </w:r>
      <w:r w:rsidR="002727BB">
        <w:t xml:space="preserve">  </w:t>
      </w:r>
    </w:p>
    <w:p w14:paraId="1AE0670E" w14:textId="13328230" w:rsidR="009D159A" w:rsidRDefault="002727BB" w:rsidP="009D159A">
      <w:r>
        <w:t xml:space="preserve">                                                       </w:t>
      </w:r>
      <w:r w:rsidR="00247108">
        <w:rPr>
          <w:noProof/>
        </w:rPr>
        <w:drawing>
          <wp:inline distT="0" distB="0" distL="0" distR="0" wp14:anchorId="29D58F4B" wp14:editId="71F8CA52">
            <wp:extent cx="1889357" cy="15276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7933" cy="155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250C" w14:textId="5EA13937" w:rsidR="00EC53C9" w:rsidRDefault="00EC53C9" w:rsidP="009D159A"/>
    <w:p w14:paraId="6A1CD67C" w14:textId="282E5299" w:rsidR="00EC53C9" w:rsidRDefault="00EC53C9" w:rsidP="009D159A">
      <w:r>
        <w:t>The Gemara on 7b states that “</w:t>
      </w:r>
      <w:r w:rsidR="00DE5953" w:rsidRPr="00EC53C9">
        <w:rPr>
          <w:rFonts w:cs="Arial"/>
          <w:b/>
          <w:bCs/>
          <w:rtl/>
          <w:lang w:bidi="he-IL"/>
        </w:rPr>
        <w:t>אֲחֵרִים</w:t>
      </w:r>
      <w:r>
        <w:t xml:space="preserve">” are among those who maintain that </w:t>
      </w:r>
      <w:r w:rsidR="00473DAE">
        <w:t>only a Sukkah which is like a Dirat Keva is Kosher</w:t>
      </w:r>
    </w:p>
    <w:p w14:paraId="085FB307" w14:textId="06FE9119" w:rsidR="00EC53C9" w:rsidRDefault="00EC53C9" w:rsidP="00EC53C9">
      <w:pPr>
        <w:bidi/>
        <w:rPr>
          <w:rFonts w:cs="Arial"/>
          <w:b/>
          <w:bCs/>
          <w:lang w:bidi="he-IL"/>
        </w:rPr>
      </w:pPr>
      <w:r w:rsidRPr="00EC53C9">
        <w:rPr>
          <w:rFonts w:cs="Arial"/>
          <w:rtl/>
          <w:lang w:bidi="he-IL"/>
        </w:rPr>
        <w:t xml:space="preserve">אָמַר אַבָּיֵי: רַבִּי, וְרַבִּי יֹאשִׁיָּה, וְרַבִּי יְהוּדָה, וְרַבִּי שִׁמְעוֹן, וְרַבָּן גַּמְלִיאֵל, וּבֵית שַׁמַּאי, וְרַבִּי אֱלִיעֶזֶר, </w:t>
      </w:r>
      <w:r w:rsidRPr="00EC53C9">
        <w:rPr>
          <w:rFonts w:cs="Arial"/>
          <w:b/>
          <w:bCs/>
          <w:rtl/>
          <w:lang w:bidi="he-IL"/>
        </w:rPr>
        <w:t>וַאֲחֵרִים — כּוּלְּהוּ סְבִירָא לְהוּ: סוּכָּה דִּירַת קֶבַע בָּעֵינַן</w:t>
      </w:r>
    </w:p>
    <w:p w14:paraId="6F1121A7" w14:textId="36BE42ED" w:rsidR="00EC53C9" w:rsidRPr="00EC53C9" w:rsidRDefault="00EC53C9" w:rsidP="00EC53C9">
      <w:r w:rsidRPr="00EC53C9">
        <w:rPr>
          <w:rFonts w:cs="Arial"/>
          <w:lang w:bidi="he-IL"/>
        </w:rPr>
        <w:t xml:space="preserve">Translation </w:t>
      </w:r>
      <w:r>
        <w:rPr>
          <w:rFonts w:cs="Arial"/>
          <w:lang w:bidi="he-IL"/>
        </w:rPr>
        <w:t>from Rabbi Steinsaltz provided by</w:t>
      </w:r>
      <w:r w:rsidRPr="00EC53C9">
        <w:rPr>
          <w:rFonts w:cs="Arial"/>
          <w:lang w:bidi="he-IL"/>
        </w:rPr>
        <w:t xml:space="preserve"> Sefaria</w:t>
      </w:r>
      <w:r>
        <w:rPr>
          <w:rFonts w:cs="Arial"/>
          <w:lang w:bidi="he-IL"/>
        </w:rPr>
        <w:t>.</w:t>
      </w:r>
    </w:p>
    <w:p w14:paraId="442AD977" w14:textId="2034EAA1" w:rsidR="00EC53C9" w:rsidRDefault="00EC53C9" w:rsidP="009D159A">
      <w:r>
        <w:t xml:space="preserve">The Gemara proves this from this statement of </w:t>
      </w:r>
      <w:r w:rsidR="00DE5953" w:rsidRPr="00EC53C9">
        <w:rPr>
          <w:rFonts w:cs="Arial"/>
          <w:b/>
          <w:bCs/>
          <w:rtl/>
          <w:lang w:bidi="he-IL"/>
        </w:rPr>
        <w:t>אֲחֵרִים</w:t>
      </w:r>
    </w:p>
    <w:p w14:paraId="301322E8" w14:textId="77777777" w:rsidR="00EC53C9" w:rsidRDefault="00EC53C9" w:rsidP="00EC53C9">
      <w:pPr>
        <w:bidi/>
        <w:rPr>
          <w:rStyle w:val="he"/>
        </w:rPr>
      </w:pPr>
      <w:r>
        <w:rPr>
          <w:rStyle w:val="he"/>
          <w:rFonts w:hint="cs"/>
          <w:rtl/>
          <w:lang w:bidi="he-IL"/>
        </w:rPr>
        <w:t>אֲחֵרִים — דְּתַנְיָא, אֲחֵרִים אוֹמְרִים: סוּכָּה הָעֲשׂוּיָה כְּשׁוֹבָךְ — פְּסוּלָה, לְפִי שֶׁאֵין לָהּ זָוִיּוֹת</w:t>
      </w:r>
      <w:r>
        <w:rPr>
          <w:rStyle w:val="he"/>
          <w:rFonts w:hint="cs"/>
        </w:rPr>
        <w:t xml:space="preserve">. </w:t>
      </w:r>
    </w:p>
    <w:p w14:paraId="0BFC833B" w14:textId="1CEDCE46" w:rsidR="00EC53C9" w:rsidRDefault="00EC53C9" w:rsidP="009D159A">
      <w:pPr>
        <w:rPr>
          <w:rStyle w:val="en"/>
          <w:lang w:val="en"/>
        </w:rPr>
      </w:pPr>
      <w:r>
        <w:rPr>
          <w:rStyle w:val="en"/>
          <w:b/>
          <w:bCs/>
          <w:i/>
          <w:iCs/>
          <w:lang w:val="en"/>
        </w:rPr>
        <w:t>A</w:t>
      </w:r>
      <w:r w:rsidR="00D60A10">
        <w:rPr>
          <w:rStyle w:val="en"/>
          <w:b/>
          <w:bCs/>
          <w:i/>
          <w:iCs/>
          <w:lang w:val="en"/>
        </w:rPr>
        <w:t>c</w:t>
      </w:r>
      <w:r>
        <w:rPr>
          <w:rStyle w:val="en"/>
          <w:b/>
          <w:bCs/>
          <w:i/>
          <w:iCs/>
          <w:lang w:val="en"/>
        </w:rPr>
        <w:t>ḥ</w:t>
      </w:r>
      <w:r w:rsidR="00473DAE">
        <w:rPr>
          <w:rStyle w:val="en"/>
          <w:b/>
          <w:bCs/>
          <w:i/>
          <w:iCs/>
          <w:lang w:val="en"/>
        </w:rPr>
        <w:t>ai</w:t>
      </w:r>
      <w:r>
        <w:rPr>
          <w:rStyle w:val="en"/>
          <w:b/>
          <w:bCs/>
          <w:i/>
          <w:iCs/>
          <w:lang w:val="en"/>
        </w:rPr>
        <w:t>rim</w:t>
      </w:r>
      <w:r>
        <w:rPr>
          <w:rStyle w:val="en"/>
          <w:lang w:val="en"/>
        </w:rPr>
        <w:t>,</w:t>
      </w:r>
      <w:r>
        <w:rPr>
          <w:rStyle w:val="en"/>
          <w:lang w:val="en"/>
        </w:rPr>
        <w:t xml:space="preserve"> </w:t>
      </w:r>
      <w:r>
        <w:rPr>
          <w:rStyle w:val="en"/>
          <w:b/>
          <w:bCs/>
          <w:lang w:val="en"/>
        </w:rPr>
        <w:t>as it is taught</w:t>
      </w:r>
      <w:r>
        <w:rPr>
          <w:rStyle w:val="en"/>
          <w:lang w:val="en"/>
        </w:rPr>
        <w:t xml:space="preserve"> in a </w:t>
      </w:r>
      <w:r>
        <w:rPr>
          <w:rStyle w:val="en"/>
          <w:i/>
          <w:iCs/>
          <w:lang w:val="en"/>
        </w:rPr>
        <w:t>baraita</w:t>
      </w:r>
      <w:r>
        <w:rPr>
          <w:rStyle w:val="en"/>
          <w:lang w:val="en"/>
        </w:rPr>
        <w:t xml:space="preserve"> that </w:t>
      </w:r>
      <w:r>
        <w:rPr>
          <w:rStyle w:val="en"/>
          <w:b/>
          <w:bCs/>
          <w:i/>
          <w:iCs/>
          <w:lang w:val="en"/>
        </w:rPr>
        <w:t>A</w:t>
      </w:r>
      <w:r w:rsidR="00D60A10">
        <w:rPr>
          <w:rStyle w:val="en"/>
          <w:b/>
          <w:bCs/>
          <w:i/>
          <w:iCs/>
          <w:lang w:val="en"/>
        </w:rPr>
        <w:t>c</w:t>
      </w:r>
      <w:r>
        <w:rPr>
          <w:rStyle w:val="en"/>
          <w:b/>
          <w:bCs/>
          <w:i/>
          <w:iCs/>
          <w:lang w:val="en"/>
        </w:rPr>
        <w:t>ḥ</w:t>
      </w:r>
      <w:r w:rsidR="00473DAE">
        <w:rPr>
          <w:rStyle w:val="en"/>
          <w:b/>
          <w:bCs/>
          <w:i/>
          <w:iCs/>
          <w:lang w:val="en"/>
        </w:rPr>
        <w:t>ai</w:t>
      </w:r>
      <w:r>
        <w:rPr>
          <w:rStyle w:val="en"/>
          <w:b/>
          <w:bCs/>
          <w:i/>
          <w:iCs/>
          <w:lang w:val="en"/>
        </w:rPr>
        <w:t>rim</w:t>
      </w:r>
      <w:r>
        <w:rPr>
          <w:rStyle w:val="en"/>
          <w:b/>
          <w:bCs/>
          <w:lang w:val="en"/>
        </w:rPr>
        <w:t xml:space="preserve"> say: A </w:t>
      </w:r>
      <w:r>
        <w:rPr>
          <w:rStyle w:val="en"/>
          <w:b/>
          <w:bCs/>
          <w:i/>
          <w:iCs/>
          <w:lang w:val="en"/>
        </w:rPr>
        <w:t>sukka</w:t>
      </w:r>
      <w:r>
        <w:rPr>
          <w:rStyle w:val="en"/>
          <w:b/>
          <w:bCs/>
          <w:lang w:val="en"/>
        </w:rPr>
        <w:t xml:space="preserve"> built</w:t>
      </w:r>
      <w:r>
        <w:rPr>
          <w:rStyle w:val="en"/>
          <w:lang w:val="en"/>
        </w:rPr>
        <w:t xml:space="preserve"> in a circular shape </w:t>
      </w:r>
      <w:r>
        <w:rPr>
          <w:rStyle w:val="en"/>
          <w:b/>
          <w:bCs/>
          <w:lang w:val="en"/>
        </w:rPr>
        <w:t>like a dovecote is unfit, because it does not have corners,</w:t>
      </w:r>
      <w:r>
        <w:rPr>
          <w:rStyle w:val="en"/>
          <w:lang w:val="en"/>
        </w:rPr>
        <w:t xml:space="preserve"> and a permanent residence is one with corners.</w:t>
      </w:r>
    </w:p>
    <w:p w14:paraId="0F739E32" w14:textId="4D7F3249" w:rsidR="007F5233" w:rsidRDefault="007F5233" w:rsidP="009D159A">
      <w:r>
        <w:rPr>
          <w:rStyle w:val="en"/>
          <w:lang w:val="en"/>
        </w:rPr>
        <w:t>Rabi Yochanan disagree</w:t>
      </w:r>
      <w:r w:rsidR="00557C19">
        <w:rPr>
          <w:rStyle w:val="en"/>
          <w:lang w:val="en"/>
        </w:rPr>
        <w:t>s</w:t>
      </w:r>
      <w:r>
        <w:rPr>
          <w:rStyle w:val="en"/>
          <w:lang w:val="en"/>
        </w:rPr>
        <w:t xml:space="preserve"> with </w:t>
      </w:r>
      <w:r w:rsidR="00DE5953" w:rsidRPr="00EC53C9">
        <w:rPr>
          <w:rFonts w:cs="Arial"/>
          <w:b/>
          <w:bCs/>
          <w:rtl/>
          <w:lang w:bidi="he-IL"/>
        </w:rPr>
        <w:t>אֲחֵרִים</w:t>
      </w:r>
      <w:r w:rsidR="00DE5953">
        <w:rPr>
          <w:rFonts w:cs="Arial"/>
          <w:b/>
          <w:bCs/>
          <w:lang w:bidi="he-IL"/>
        </w:rPr>
        <w:t xml:space="preserve"> </w:t>
      </w:r>
      <w:r>
        <w:rPr>
          <w:rStyle w:val="en"/>
          <w:lang w:val="en"/>
        </w:rPr>
        <w:t xml:space="preserve">and maintains that another type of round structure (a </w:t>
      </w:r>
      <w:r w:rsidR="00DE5953" w:rsidRPr="00A0661F">
        <w:rPr>
          <w:rFonts w:cs="Arial"/>
          <w:rtl/>
          <w:lang w:bidi="he-IL"/>
        </w:rPr>
        <w:t>כבשן</w:t>
      </w:r>
      <w:r>
        <w:rPr>
          <w:rStyle w:val="en"/>
          <w:lang w:val="en"/>
        </w:rPr>
        <w:t xml:space="preserve">) could be used as a Sukkah </w:t>
      </w:r>
    </w:p>
    <w:p w14:paraId="53CEC140" w14:textId="6BDC1937" w:rsidR="00F7554D" w:rsidRDefault="00F7554D" w:rsidP="00EC53C9">
      <w:pPr>
        <w:bidi/>
      </w:pPr>
      <w:r>
        <w:rPr>
          <w:rFonts w:cs="Arial"/>
          <w:rtl/>
          <w:lang w:bidi="he-IL"/>
        </w:rPr>
        <w:t xml:space="preserve">אָמַר רַבִּי יוֹחָנָן: </w:t>
      </w:r>
      <w:r w:rsidRPr="009D159A">
        <w:rPr>
          <w:rFonts w:cs="Arial"/>
          <w:b/>
          <w:bCs/>
          <w:rtl/>
          <w:lang w:bidi="he-IL"/>
        </w:rPr>
        <w:t>סוּכָּה הָעֲשׂוּיָה כְּכִבְשָׁן</w:t>
      </w:r>
      <w:r w:rsidR="00EC53C9">
        <w:rPr>
          <w:rFonts w:cs="Arial"/>
          <w:lang w:bidi="he-IL"/>
        </w:rPr>
        <w:t>……..</w:t>
      </w:r>
    </w:p>
    <w:p w14:paraId="4200476F" w14:textId="5C9C263D" w:rsidR="00F7554D" w:rsidRPr="007F5233" w:rsidRDefault="00F7554D" w:rsidP="009D159A">
      <w:r>
        <w:t xml:space="preserve">Rabbi Yoḥanan said: With regard to a </w:t>
      </w:r>
      <w:r w:rsidR="009D159A" w:rsidRPr="009D159A">
        <w:rPr>
          <w:b/>
          <w:bCs/>
        </w:rPr>
        <w:t>S</w:t>
      </w:r>
      <w:r w:rsidRPr="009D159A">
        <w:rPr>
          <w:b/>
          <w:bCs/>
        </w:rPr>
        <w:t>ukka</w:t>
      </w:r>
      <w:r w:rsidR="009D159A" w:rsidRPr="009D159A">
        <w:rPr>
          <w:b/>
          <w:bCs/>
        </w:rPr>
        <w:t>h</w:t>
      </w:r>
      <w:r w:rsidRPr="009D159A">
        <w:rPr>
          <w:b/>
          <w:bCs/>
        </w:rPr>
        <w:t xml:space="preserve"> that is shaped like a furnace </w:t>
      </w:r>
      <w:r w:rsidRPr="007F5233">
        <w:t>and is completely round</w:t>
      </w:r>
      <w:r w:rsidR="009D159A" w:rsidRPr="007F5233">
        <w:t>………</w:t>
      </w:r>
      <w:r w:rsidR="00EC53C9" w:rsidRPr="007F5233">
        <w:t>)</w:t>
      </w:r>
    </w:p>
    <w:p w14:paraId="5C65B914" w14:textId="362815F2" w:rsidR="007169A8" w:rsidRDefault="00EC53C9" w:rsidP="00F7554D">
      <w:r>
        <w:t xml:space="preserve">This translation by Rabbi Steinsaltz follows Rashi who states that a </w:t>
      </w:r>
      <w:r w:rsidR="00DE5953" w:rsidRPr="00A0661F">
        <w:rPr>
          <w:rFonts w:cs="Arial"/>
          <w:rtl/>
          <w:lang w:bidi="he-IL"/>
        </w:rPr>
        <w:t>כבשן</w:t>
      </w:r>
      <w:r>
        <w:t xml:space="preserve"> is round.</w:t>
      </w:r>
    </w:p>
    <w:p w14:paraId="1A0F7464" w14:textId="6034A413" w:rsidR="00A0661F" w:rsidRDefault="00A0661F" w:rsidP="00F7554D">
      <w:r>
        <w:t xml:space="preserve">Rashi actually tells us two things. 1. That a </w:t>
      </w:r>
      <w:r w:rsidR="00DE5953" w:rsidRPr="00A0661F">
        <w:rPr>
          <w:rFonts w:cs="Arial"/>
          <w:rtl/>
          <w:lang w:bidi="he-IL"/>
        </w:rPr>
        <w:t>כבשן</w:t>
      </w:r>
      <w:r>
        <w:t xml:space="preserve"> is round 2. That Rabbi Yochanan disagrees with </w:t>
      </w:r>
      <w:r w:rsidR="00DE5953" w:rsidRPr="00EC53C9">
        <w:rPr>
          <w:rFonts w:cs="Arial"/>
          <w:b/>
          <w:bCs/>
          <w:rtl/>
          <w:lang w:bidi="he-IL"/>
        </w:rPr>
        <w:t>אֲחֵרִים</w:t>
      </w:r>
      <w:r>
        <w:t xml:space="preserve"> who say that a round Sukkah is not Kosher.</w:t>
      </w:r>
    </w:p>
    <w:p w14:paraId="23D7E29E" w14:textId="3DCF9F06" w:rsidR="00A0661F" w:rsidRDefault="00A0661F" w:rsidP="00A0661F">
      <w:pPr>
        <w:bidi/>
        <w:rPr>
          <w:rFonts w:cs="Arial"/>
          <w:lang w:bidi="he-IL"/>
        </w:rPr>
      </w:pPr>
      <w:r w:rsidRPr="00A0661F">
        <w:rPr>
          <w:rFonts w:cs="Arial"/>
          <w:rtl/>
          <w:lang w:bidi="he-IL"/>
        </w:rPr>
        <w:t xml:space="preserve">ככבשן </w:t>
      </w:r>
      <w:r w:rsidR="00731B5F">
        <w:rPr>
          <w:rFonts w:cs="Arial"/>
          <w:rtl/>
          <w:lang w:bidi="he-IL"/>
        </w:rPr>
        <w:t>–</w:t>
      </w:r>
      <w:r w:rsidRPr="00A0661F">
        <w:rPr>
          <w:rFonts w:cs="Arial"/>
          <w:rtl/>
          <w:lang w:bidi="he-IL"/>
        </w:rPr>
        <w:t xml:space="preserve"> עגולה</w:t>
      </w:r>
      <w:r w:rsidR="00731B5F">
        <w:rPr>
          <w:rFonts w:cs="Arial"/>
          <w:lang w:bidi="he-IL"/>
        </w:rPr>
        <w:t>,</w:t>
      </w:r>
      <w:r w:rsidRPr="00A0661F">
        <w:rPr>
          <w:rFonts w:cs="Arial"/>
          <w:rtl/>
          <w:lang w:bidi="he-IL"/>
        </w:rPr>
        <w:t xml:space="preserve"> דלית ליה כאחרים</w:t>
      </w:r>
    </w:p>
    <w:p w14:paraId="0C48CC04" w14:textId="77777777" w:rsidR="000E0B8C" w:rsidRDefault="00EA3502" w:rsidP="000E0B8C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It’s clear that the text of the Gemara that Rashi used did not have </w:t>
      </w:r>
      <w:r>
        <w:rPr>
          <w:rFonts w:cs="Arial"/>
          <w:lang w:bidi="he-IL"/>
        </w:rPr>
        <w:t xml:space="preserve">a circle drawn in near the word </w:t>
      </w:r>
      <w:r w:rsidR="00DE5953" w:rsidRPr="00A0661F">
        <w:rPr>
          <w:rFonts w:cs="Arial"/>
          <w:rtl/>
          <w:lang w:bidi="he-IL"/>
        </w:rPr>
        <w:t>כבשן</w:t>
      </w:r>
      <w:r>
        <w:rPr>
          <w:rFonts w:cs="Arial"/>
          <w:lang w:bidi="he-IL"/>
        </w:rPr>
        <w:t xml:space="preserve">. </w:t>
      </w:r>
      <w:r w:rsidR="00A0661F">
        <w:rPr>
          <w:rFonts w:cs="Arial"/>
          <w:lang w:bidi="he-IL"/>
        </w:rPr>
        <w:t>If the text of Rashi’s Gemara</w:t>
      </w:r>
      <w:r>
        <w:rPr>
          <w:rFonts w:cs="Arial"/>
          <w:lang w:bidi="he-IL"/>
        </w:rPr>
        <w:t xml:space="preserve"> contained such a circle</w:t>
      </w:r>
      <w:r w:rsidR="00A0661F">
        <w:rPr>
          <w:rFonts w:cs="Arial"/>
          <w:lang w:bidi="he-IL"/>
        </w:rPr>
        <w:t xml:space="preserve">, why would Rashi need to tell us that a </w:t>
      </w:r>
      <w:r w:rsidR="00DE5953" w:rsidRPr="00A0661F">
        <w:rPr>
          <w:rFonts w:cs="Arial"/>
          <w:rtl/>
          <w:lang w:bidi="he-IL"/>
        </w:rPr>
        <w:t>כבשן</w:t>
      </w:r>
      <w:r w:rsidR="00A0661F">
        <w:rPr>
          <w:rFonts w:cs="Arial"/>
          <w:lang w:bidi="he-IL"/>
        </w:rPr>
        <w:t xml:space="preserve"> was round? </w:t>
      </w:r>
    </w:p>
    <w:p w14:paraId="4E9CB205" w14:textId="1399BF33" w:rsidR="008168A5" w:rsidRPr="000E0B8C" w:rsidRDefault="008168A5" w:rsidP="000E0B8C">
      <w:pPr>
        <w:rPr>
          <w:rFonts w:cs="Arial"/>
          <w:lang w:bidi="he-IL"/>
        </w:rPr>
      </w:pPr>
      <w:r>
        <w:rPr>
          <w:rFonts w:cstheme="minorHAnsi"/>
          <w:color w:val="201F1E"/>
          <w:shd w:val="clear" w:color="auto" w:fill="FFFFFF"/>
        </w:rPr>
        <w:lastRenderedPageBreak/>
        <w:t xml:space="preserve">All </w:t>
      </w:r>
      <w:r>
        <w:rPr>
          <w:rFonts w:cstheme="minorHAnsi"/>
          <w:color w:val="201F1E"/>
          <w:shd w:val="clear" w:color="auto" w:fill="FFFFFF"/>
        </w:rPr>
        <w:t xml:space="preserve">other </w:t>
      </w:r>
      <w:r>
        <w:rPr>
          <w:rFonts w:cstheme="minorHAnsi"/>
          <w:color w:val="201F1E"/>
          <w:shd w:val="clear" w:color="auto" w:fill="FFFFFF"/>
        </w:rPr>
        <w:t xml:space="preserve">Rishonim </w:t>
      </w:r>
      <w:r>
        <w:rPr>
          <w:rFonts w:cstheme="minorHAnsi"/>
          <w:color w:val="201F1E"/>
          <w:shd w:val="clear" w:color="auto" w:fill="FFFFFF"/>
        </w:rPr>
        <w:t>felt the need</w:t>
      </w:r>
      <w:r>
        <w:rPr>
          <w:rFonts w:cstheme="minorHAnsi"/>
          <w:color w:val="201F1E"/>
          <w:shd w:val="clear" w:color="auto" w:fill="FFFFFF"/>
        </w:rPr>
        <w:t xml:space="preserve"> to explain that a </w:t>
      </w:r>
      <w:r w:rsidR="000E0B8C" w:rsidRPr="00A0661F">
        <w:rPr>
          <w:rFonts w:cs="Arial"/>
          <w:rtl/>
          <w:lang w:bidi="he-IL"/>
        </w:rPr>
        <w:t>כבשן</w:t>
      </w:r>
      <w:r>
        <w:rPr>
          <w:rFonts w:cstheme="minorHAnsi"/>
          <w:color w:val="201F1E"/>
          <w:shd w:val="clear" w:color="auto" w:fill="FFFFFF"/>
        </w:rPr>
        <w:t xml:space="preserve"> is round, thereby indicating their text did not contain a circle. </w:t>
      </w:r>
    </w:p>
    <w:p w14:paraId="6C663A10" w14:textId="629FC64B" w:rsidR="008168A5" w:rsidRDefault="008168A5" w:rsidP="008168A5">
      <w:pPr>
        <w:rPr>
          <w:rFonts w:cstheme="minorHAnsi"/>
          <w:color w:val="201F1E"/>
          <w:shd w:val="clear" w:color="auto" w:fill="FFFFFF"/>
        </w:rPr>
      </w:pPr>
      <w:r>
        <w:rPr>
          <w:rFonts w:cstheme="minorHAnsi"/>
          <w:color w:val="201F1E"/>
          <w:shd w:val="clear" w:color="auto" w:fill="FFFFFF"/>
        </w:rPr>
        <w:t xml:space="preserve">Ritva’s Gemara text did not have a circle drawn on it, </w:t>
      </w:r>
      <w:r w:rsidR="000E0B8C">
        <w:rPr>
          <w:rFonts w:cstheme="minorHAnsi"/>
          <w:color w:val="201F1E"/>
          <w:shd w:val="clear" w:color="auto" w:fill="FFFFFF"/>
        </w:rPr>
        <w:t>because in explaining the word</w:t>
      </w:r>
      <w:r>
        <w:rPr>
          <w:rFonts w:cstheme="minorHAnsi"/>
          <w:color w:val="201F1E"/>
          <w:shd w:val="clear" w:color="auto" w:fill="FFFFFF"/>
        </w:rPr>
        <w:t xml:space="preserve"> </w:t>
      </w:r>
      <w:r w:rsidR="000E0B8C" w:rsidRPr="00A0661F">
        <w:rPr>
          <w:rFonts w:cs="Arial"/>
          <w:rtl/>
          <w:lang w:bidi="he-IL"/>
        </w:rPr>
        <w:t>כבשן</w:t>
      </w:r>
      <w:r>
        <w:rPr>
          <w:rFonts w:cstheme="minorHAnsi"/>
          <w:color w:val="201F1E"/>
          <w:shd w:val="clear" w:color="auto" w:fill="FFFFFF"/>
        </w:rPr>
        <w:t>, he says “</w:t>
      </w:r>
      <w:r w:rsidR="000E0B8C">
        <w:rPr>
          <w:rFonts w:cstheme="minorHAnsi"/>
          <w:color w:val="201F1E"/>
          <w:shd w:val="clear" w:color="auto" w:fill="FFFFFF"/>
        </w:rPr>
        <w:t>meaning, it is round</w:t>
      </w:r>
      <w:r>
        <w:rPr>
          <w:rFonts w:cstheme="minorHAnsi"/>
          <w:color w:val="201F1E"/>
          <w:shd w:val="clear" w:color="auto" w:fill="FFFFFF"/>
        </w:rPr>
        <w:t>”</w:t>
      </w:r>
    </w:p>
    <w:p w14:paraId="28CE6642" w14:textId="77777777" w:rsidR="008168A5" w:rsidRDefault="008168A5" w:rsidP="008168A5">
      <w:pPr>
        <w:rPr>
          <w:rFonts w:cstheme="minorHAnsi"/>
          <w:color w:val="201F1E"/>
          <w:shd w:val="clear" w:color="auto" w:fill="FFFFFF"/>
        </w:rPr>
      </w:pPr>
      <w:r>
        <w:rPr>
          <w:noProof/>
        </w:rPr>
        <w:drawing>
          <wp:inline distT="0" distB="0" distL="0" distR="0" wp14:anchorId="122AA1D9" wp14:editId="088FAB45">
            <wp:extent cx="4010025" cy="876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73AB" w14:textId="002E02D8" w:rsidR="008168A5" w:rsidRDefault="008168A5" w:rsidP="008168A5">
      <w:pPr>
        <w:rPr>
          <w:rFonts w:cstheme="minorHAnsi"/>
          <w:color w:val="201F1E"/>
          <w:shd w:val="clear" w:color="auto" w:fill="FFFFFF"/>
        </w:rPr>
      </w:pPr>
      <w:r>
        <w:rPr>
          <w:rFonts w:cstheme="minorHAnsi"/>
          <w:color w:val="201F1E"/>
          <w:shd w:val="clear" w:color="auto" w:fill="FFFFFF"/>
        </w:rPr>
        <w:t xml:space="preserve">Rabbeinu Chananel had </w:t>
      </w:r>
      <w:r w:rsidR="000E0B8C">
        <w:rPr>
          <w:rFonts w:cstheme="minorHAnsi"/>
          <w:color w:val="201F1E"/>
          <w:shd w:val="clear" w:color="auto" w:fill="FFFFFF"/>
        </w:rPr>
        <w:t>another</w:t>
      </w:r>
      <w:r>
        <w:rPr>
          <w:rFonts w:cstheme="minorHAnsi"/>
          <w:color w:val="201F1E"/>
          <w:shd w:val="clear" w:color="auto" w:fill="FFFFFF"/>
        </w:rPr>
        <w:t xml:space="preserve"> Girsa, which</w:t>
      </w:r>
      <w:r w:rsidR="000E0B8C">
        <w:rPr>
          <w:rFonts w:cstheme="minorHAnsi"/>
          <w:color w:val="201F1E"/>
          <w:shd w:val="clear" w:color="auto" w:fill="FFFFFF"/>
        </w:rPr>
        <w:t xml:space="preserve"> explained in the body of the text that a </w:t>
      </w:r>
      <w:r w:rsidR="000E0B8C" w:rsidRPr="00A0661F">
        <w:rPr>
          <w:rFonts w:cs="Arial"/>
          <w:rtl/>
          <w:lang w:bidi="he-IL"/>
        </w:rPr>
        <w:t>כבשן</w:t>
      </w:r>
      <w:r w:rsidR="000E0B8C">
        <w:rPr>
          <w:rFonts w:cs="Arial"/>
          <w:lang w:bidi="he-IL"/>
        </w:rPr>
        <w:t xml:space="preserve"> was round. His text also had no need for an illustration , as “round” is “round”.</w:t>
      </w:r>
    </w:p>
    <w:p w14:paraId="5A2B4767" w14:textId="77777777" w:rsidR="008168A5" w:rsidRDefault="008168A5" w:rsidP="008168A5">
      <w:pPr>
        <w:rPr>
          <w:rFonts w:cstheme="minorHAnsi"/>
          <w:color w:val="201F1E"/>
          <w:shd w:val="clear" w:color="auto" w:fill="FFFFFF"/>
        </w:rPr>
      </w:pPr>
      <w:r>
        <w:rPr>
          <w:noProof/>
        </w:rPr>
        <w:drawing>
          <wp:inline distT="0" distB="0" distL="0" distR="0" wp14:anchorId="0AAA3AB4" wp14:editId="3F9ACD8D">
            <wp:extent cx="2398029" cy="1425114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8044" cy="143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6322" w14:textId="77777777" w:rsidR="00D60A10" w:rsidRDefault="00D60A10" w:rsidP="009D159A"/>
    <w:p w14:paraId="08326F31" w14:textId="57D7ED53" w:rsidR="009D159A" w:rsidRDefault="00F33DCD" w:rsidP="009D159A">
      <w:r>
        <w:t>Nevertheless, t</w:t>
      </w:r>
      <w:r w:rsidR="00447A77">
        <w:t xml:space="preserve">his is the way it appears in Masechet Sukkah in the </w:t>
      </w:r>
      <w:r w:rsidR="009D159A">
        <w:t>Vilna Shas</w:t>
      </w:r>
      <w:r w:rsidR="00447A77">
        <w:t xml:space="preserve"> (1882)</w:t>
      </w:r>
      <w:r w:rsidR="007672D2">
        <w:t xml:space="preserve">. The picture shows us that a </w:t>
      </w:r>
      <w:r w:rsidR="000E0B8C" w:rsidRPr="00A0661F">
        <w:rPr>
          <w:rFonts w:cs="Arial"/>
          <w:rtl/>
          <w:lang w:bidi="he-IL"/>
        </w:rPr>
        <w:t>כבשן</w:t>
      </w:r>
      <w:r w:rsidR="007672D2">
        <w:t xml:space="preserve"> is round without having to consult Rashi</w:t>
      </w:r>
      <w:r w:rsidR="000E0B8C">
        <w:t>.</w:t>
      </w:r>
    </w:p>
    <w:p w14:paraId="18A4EFF7" w14:textId="25242C1A" w:rsidR="0062693C" w:rsidRDefault="009D159A" w:rsidP="00D60A10">
      <w:r>
        <w:rPr>
          <w:noProof/>
        </w:rPr>
        <w:drawing>
          <wp:inline distT="0" distB="0" distL="0" distR="0" wp14:anchorId="01AA8DEF" wp14:editId="410A7ED9">
            <wp:extent cx="4095912" cy="2210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0543" cy="22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1824" w14:textId="77777777" w:rsidR="008168A5" w:rsidRDefault="008168A5" w:rsidP="009D159A"/>
    <w:p w14:paraId="09E881F2" w14:textId="77777777" w:rsidR="008168A5" w:rsidRDefault="008168A5" w:rsidP="009D159A"/>
    <w:p w14:paraId="70427C03" w14:textId="77777777" w:rsidR="008168A5" w:rsidRDefault="008168A5" w:rsidP="009D159A"/>
    <w:p w14:paraId="7F8404E5" w14:textId="37CDE121" w:rsidR="009D159A" w:rsidRDefault="0010343E" w:rsidP="009D159A">
      <w:r>
        <w:lastRenderedPageBreak/>
        <w:t>The first evidence we find of the circle within the Gemara text is Soncino Pesaro c.1515</w:t>
      </w:r>
      <w:r w:rsidR="00571DEF">
        <w:t>.</w:t>
      </w:r>
      <w:r w:rsidR="002727BB">
        <w:t xml:space="preserve"> The overarching question is what was the source for </w:t>
      </w:r>
      <w:r w:rsidR="00571DEF">
        <w:t xml:space="preserve">Soncino Pesaro putting in this picture within the Gemara? Presumably, it was based on a manuscript of the Gemara that was available to them. </w:t>
      </w:r>
    </w:p>
    <w:p w14:paraId="06BCC8B2" w14:textId="2C9BE755" w:rsidR="009D159A" w:rsidRDefault="009D159A" w:rsidP="009D159A">
      <w:r>
        <w:rPr>
          <w:noProof/>
        </w:rPr>
        <w:drawing>
          <wp:inline distT="0" distB="0" distL="0" distR="0" wp14:anchorId="5FB73162" wp14:editId="11EE6D99">
            <wp:extent cx="3052037" cy="24797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081" cy="249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49CB" w14:textId="0A969CA4" w:rsidR="0010343E" w:rsidRDefault="0010343E" w:rsidP="0010343E">
      <w:r>
        <w:t xml:space="preserve">Bomberg/Venice 1521 </w:t>
      </w:r>
      <w:r>
        <w:t xml:space="preserve">which was based on Soncino, left </w:t>
      </w:r>
      <w:r>
        <w:t>an empty space in the Gemara text presumably for a circle</w:t>
      </w:r>
    </w:p>
    <w:p w14:paraId="0B62C57E" w14:textId="77777777" w:rsidR="0010343E" w:rsidRDefault="0010343E" w:rsidP="0010343E">
      <w:r>
        <w:rPr>
          <w:noProof/>
        </w:rPr>
        <w:drawing>
          <wp:inline distT="0" distB="0" distL="0" distR="0" wp14:anchorId="673F36F5" wp14:editId="1BA2FC74">
            <wp:extent cx="2040390" cy="15502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948" cy="158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F2F0" w14:textId="12EA2C95" w:rsidR="00F7554D" w:rsidRDefault="0010343E" w:rsidP="0010343E">
      <w:r>
        <w:t xml:space="preserve">The space remained empty in </w:t>
      </w:r>
      <w:r w:rsidR="00F7554D">
        <w:t>Basel 1580</w:t>
      </w:r>
      <w:r w:rsidR="003477C4">
        <w:t xml:space="preserve">                                            </w:t>
      </w:r>
    </w:p>
    <w:p w14:paraId="273E59AB" w14:textId="1E02B231" w:rsidR="0010343E" w:rsidRDefault="00F7554D">
      <w:r>
        <w:rPr>
          <w:noProof/>
        </w:rPr>
        <w:drawing>
          <wp:inline distT="0" distB="0" distL="0" distR="0" wp14:anchorId="62ADCD44" wp14:editId="6D6072A4">
            <wp:extent cx="3022417" cy="1746826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028" cy="177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82D7" w14:textId="5D9172DF" w:rsidR="00F7554D" w:rsidRDefault="003477C4">
      <w:r>
        <w:t xml:space="preserve">  </w:t>
      </w:r>
    </w:p>
    <w:p w14:paraId="3F9BD0ED" w14:textId="77777777" w:rsidR="00473DAE" w:rsidRDefault="00473DAE"/>
    <w:p w14:paraId="57E6AD6E" w14:textId="2FF0AFFA" w:rsidR="0010343E" w:rsidRDefault="0010343E">
      <w:r>
        <w:lastRenderedPageBreak/>
        <w:t>It finally appears in a printed manner (though somewhat oversized) in Frankfurt/Oder 1698</w:t>
      </w:r>
    </w:p>
    <w:p w14:paraId="1FC26E32" w14:textId="410707BD" w:rsidR="0010343E" w:rsidRDefault="0010343E">
      <w:r>
        <w:rPr>
          <w:noProof/>
        </w:rPr>
        <w:drawing>
          <wp:inline distT="0" distB="0" distL="0" distR="0" wp14:anchorId="45C0BAB9" wp14:editId="0DC8159D">
            <wp:extent cx="2019300" cy="152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428D" w14:textId="4AAA03D2" w:rsidR="00687057" w:rsidRDefault="0062693C" w:rsidP="0062693C">
      <w:r>
        <w:t xml:space="preserve">The Frankfurt/Oder edition followed the directions of </w:t>
      </w:r>
      <w:r w:rsidR="00687057">
        <w:t>Chochma</w:t>
      </w:r>
      <w:r w:rsidR="009D159A">
        <w:t>t</w:t>
      </w:r>
      <w:r w:rsidR="00687057">
        <w:t xml:space="preserve"> Shlomo</w:t>
      </w:r>
      <w:r w:rsidR="009D159A">
        <w:t xml:space="preserve"> </w:t>
      </w:r>
      <w:r>
        <w:t>(</w:t>
      </w:r>
      <w:r w:rsidR="009D159A">
        <w:t>Cracow 1582</w:t>
      </w:r>
      <w:r>
        <w:t>)</w:t>
      </w:r>
      <w:r w:rsidR="009D159A">
        <w:t xml:space="preserve"> </w:t>
      </w:r>
      <w:r>
        <w:t xml:space="preserve">which specified that the circle should go in the text of the Gemara. </w:t>
      </w:r>
      <w:r w:rsidR="006C2DDF">
        <w:t xml:space="preserve"> </w:t>
      </w:r>
    </w:p>
    <w:p w14:paraId="205A1CB6" w14:textId="77777777" w:rsidR="006C2DDF" w:rsidRDefault="00687057" w:rsidP="006C2DDF">
      <w:r>
        <w:rPr>
          <w:noProof/>
        </w:rPr>
        <w:drawing>
          <wp:inline distT="0" distB="0" distL="0" distR="0" wp14:anchorId="5B25227A" wp14:editId="39C0895E">
            <wp:extent cx="5937503" cy="1441240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939" cy="144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3F9C" w14:textId="53017D93" w:rsidR="00731B5F" w:rsidRDefault="0062693C" w:rsidP="00731B5F">
      <w:r>
        <w:rPr>
          <w:noProof/>
        </w:rPr>
        <w:t>However, n</w:t>
      </w:r>
      <w:r w:rsidR="00AD6884">
        <w:rPr>
          <w:noProof/>
        </w:rPr>
        <w:t xml:space="preserve">one of the </w:t>
      </w:r>
      <w:r w:rsidR="00BA79E0">
        <w:rPr>
          <w:noProof/>
        </w:rPr>
        <w:t xml:space="preserve">6 </w:t>
      </w:r>
      <w:r w:rsidR="00AD6884">
        <w:rPr>
          <w:noProof/>
        </w:rPr>
        <w:t xml:space="preserve">manuscripts </w:t>
      </w:r>
      <w:r>
        <w:rPr>
          <w:noProof/>
        </w:rPr>
        <w:t>of this Gemara on the Hachi Garsinan website of the Friedberg Manuscript Society</w:t>
      </w:r>
      <w:r w:rsidR="00AD6884">
        <w:rPr>
          <w:noProof/>
        </w:rPr>
        <w:t xml:space="preserve"> reflect this illust</w:t>
      </w:r>
      <w:r w:rsidR="00BA79E0">
        <w:rPr>
          <w:noProof/>
        </w:rPr>
        <w:t>ration</w:t>
      </w:r>
      <w:r w:rsidR="00731B5F">
        <w:rPr>
          <w:noProof/>
        </w:rPr>
        <w:t xml:space="preserve">       </w:t>
      </w:r>
      <w:hyperlink r:id="rId13" w:history="1">
        <w:r w:rsidR="00731B5F" w:rsidRPr="00B825C4">
          <w:rPr>
            <w:rStyle w:val="Hyperlink"/>
          </w:rPr>
          <w:t>https://fjms.genizah.org/</w:t>
        </w:r>
      </w:hyperlink>
    </w:p>
    <w:p w14:paraId="4C044F19" w14:textId="1DAD94BB" w:rsidR="00D073CC" w:rsidRDefault="00D073CC" w:rsidP="00014040">
      <w:r>
        <w:t xml:space="preserve">BL Harley 5508 </w:t>
      </w:r>
    </w:p>
    <w:p w14:paraId="235EE1CD" w14:textId="0EC83FF6" w:rsidR="00D073CC" w:rsidRDefault="00D073CC">
      <w:r>
        <w:rPr>
          <w:noProof/>
        </w:rPr>
        <w:drawing>
          <wp:inline distT="0" distB="0" distL="0" distR="0" wp14:anchorId="440C59F4" wp14:editId="473CDD16">
            <wp:extent cx="4760879" cy="1407410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8750" cy="14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AB67" w14:textId="177945DF" w:rsidR="00D073CC" w:rsidRDefault="00D073CC">
      <w:r>
        <w:t>Munich 140</w:t>
      </w:r>
    </w:p>
    <w:p w14:paraId="227A35A2" w14:textId="07431116" w:rsidR="00D073CC" w:rsidRDefault="00D073CC">
      <w:r>
        <w:rPr>
          <w:noProof/>
        </w:rPr>
        <w:drawing>
          <wp:inline distT="0" distB="0" distL="0" distR="0" wp14:anchorId="177EEE9D" wp14:editId="0A971DF1">
            <wp:extent cx="5943600" cy="12560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8E6" w14:textId="77777777" w:rsidR="00473DAE" w:rsidRDefault="00473DAE"/>
    <w:p w14:paraId="32F3201B" w14:textId="57AAFC66" w:rsidR="009A53E4" w:rsidRDefault="009A53E4">
      <w:r>
        <w:lastRenderedPageBreak/>
        <w:t>Munich 95</w:t>
      </w:r>
    </w:p>
    <w:p w14:paraId="4F483290" w14:textId="77777777" w:rsidR="002727BB" w:rsidRDefault="009A53E4" w:rsidP="002727BB">
      <w:r>
        <w:rPr>
          <w:noProof/>
        </w:rPr>
        <w:drawing>
          <wp:inline distT="0" distB="0" distL="0" distR="0" wp14:anchorId="4715442D" wp14:editId="0A27B42B">
            <wp:extent cx="6596881" cy="121718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5566" cy="122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903C" w14:textId="6B73A9DB" w:rsidR="009A53E4" w:rsidRDefault="009A53E4" w:rsidP="002727BB">
      <w:r>
        <w:t>JTS Rab 218</w:t>
      </w:r>
    </w:p>
    <w:p w14:paraId="4521281B" w14:textId="77777777" w:rsidR="00731B5F" w:rsidRDefault="009A53E4" w:rsidP="00731B5F">
      <w:r>
        <w:rPr>
          <w:noProof/>
        </w:rPr>
        <w:drawing>
          <wp:inline distT="0" distB="0" distL="0" distR="0" wp14:anchorId="13F859F6" wp14:editId="399FFC9F">
            <wp:extent cx="5876925" cy="1181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F323" w14:textId="77777777" w:rsidR="00731B5F" w:rsidRDefault="00731B5F" w:rsidP="00731B5F"/>
    <w:p w14:paraId="129908C0" w14:textId="642DA446" w:rsidR="009A53E4" w:rsidRDefault="009D5A94" w:rsidP="00731B5F">
      <w:r>
        <w:t>JTS Rab 1608</w:t>
      </w:r>
    </w:p>
    <w:p w14:paraId="5DB8B03A" w14:textId="12DD9772" w:rsidR="009D5A94" w:rsidRDefault="009D5A94">
      <w:r>
        <w:rPr>
          <w:noProof/>
        </w:rPr>
        <w:drawing>
          <wp:inline distT="0" distB="0" distL="0" distR="0" wp14:anchorId="1E207EDD" wp14:editId="5C3BB2F7">
            <wp:extent cx="5125601" cy="20407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4809" cy="20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7CC9" w14:textId="6A5522AE" w:rsidR="009D5A94" w:rsidRDefault="009D5A94" w:rsidP="009D5A94">
      <w:r>
        <w:t>Oxford heb e 51</w:t>
      </w:r>
    </w:p>
    <w:p w14:paraId="1DECDE28" w14:textId="3DD3739C" w:rsidR="009D5A94" w:rsidRDefault="009D5A94">
      <w:r>
        <w:rPr>
          <w:noProof/>
        </w:rPr>
        <w:drawing>
          <wp:inline distT="0" distB="0" distL="0" distR="0" wp14:anchorId="67A8822A" wp14:editId="542F3E06">
            <wp:extent cx="2670616" cy="199835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2872" cy="200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0913" w14:textId="4CF42333" w:rsidR="006C2DDF" w:rsidRDefault="006C2DDF"/>
    <w:p w14:paraId="0D0C2C4E" w14:textId="6247AE5F" w:rsidR="00A648F0" w:rsidRDefault="006C2DDF" w:rsidP="00A648F0">
      <w:pPr>
        <w:rPr>
          <w:rFonts w:cstheme="minorHAnsi"/>
        </w:rPr>
      </w:pPr>
      <w:r w:rsidRPr="00014040">
        <w:rPr>
          <w:rFonts w:cstheme="minorHAnsi"/>
          <w:color w:val="201F1E"/>
          <w:shd w:val="clear" w:color="auto" w:fill="FFFFFF"/>
        </w:rPr>
        <w:t>H</w:t>
      </w:r>
      <w:r w:rsidR="00473DAE">
        <w:rPr>
          <w:rFonts w:cstheme="minorHAnsi"/>
          <w:color w:val="201F1E"/>
          <w:shd w:val="clear" w:color="auto" w:fill="FFFFFF"/>
        </w:rPr>
        <w:t>illel Geshuni of the Friedberg Manuzcript Society stated</w:t>
      </w:r>
      <w:r w:rsidRPr="00014040">
        <w:rPr>
          <w:rFonts w:cstheme="minorHAnsi"/>
          <w:color w:val="201F1E"/>
          <w:shd w:val="clear" w:color="auto" w:fill="FFFFFF"/>
        </w:rPr>
        <w:t xml:space="preserve"> </w:t>
      </w:r>
      <w:r w:rsidR="00014040">
        <w:rPr>
          <w:rFonts w:cstheme="minorHAnsi"/>
          <w:color w:val="201F1E"/>
          <w:shd w:val="clear" w:color="auto" w:fill="FFFFFF"/>
        </w:rPr>
        <w:t>“</w:t>
      </w:r>
      <w:r w:rsidRPr="00014040">
        <w:rPr>
          <w:rFonts w:cstheme="minorHAnsi"/>
          <w:color w:val="201F1E"/>
          <w:shd w:val="clear" w:color="auto" w:fill="FFFFFF"/>
        </w:rPr>
        <w:t>I do not know any manuscript of the Gemara that had drawings, except for those with Rashi.</w:t>
      </w:r>
      <w:r w:rsidR="00014040">
        <w:rPr>
          <w:rFonts w:cstheme="minorHAnsi"/>
          <w:color w:val="201F1E"/>
          <w:shd w:val="clear" w:color="auto" w:fill="FFFFFF"/>
        </w:rPr>
        <w:t>”</w:t>
      </w:r>
      <w:r w:rsidR="00A648F0">
        <w:rPr>
          <w:rFonts w:cstheme="minorHAnsi"/>
        </w:rPr>
        <w:t xml:space="preserve"> </w:t>
      </w:r>
    </w:p>
    <w:p w14:paraId="449BA65D" w14:textId="224A29D5" w:rsidR="00941412" w:rsidRDefault="00941412" w:rsidP="00A648F0">
      <w:pPr>
        <w:rPr>
          <w:rFonts w:cstheme="minorHAnsi"/>
        </w:rPr>
      </w:pPr>
    </w:p>
    <w:p w14:paraId="1233A760" w14:textId="0851A942" w:rsidR="00941412" w:rsidRDefault="00941412" w:rsidP="00A648F0">
      <w:pPr>
        <w:rPr>
          <w:rFonts w:cstheme="minorHAnsi"/>
        </w:rPr>
      </w:pPr>
      <w:r>
        <w:rPr>
          <w:rFonts w:cstheme="minorHAnsi"/>
        </w:rPr>
        <w:t xml:space="preserve">All of the Rishonim explain that a </w:t>
      </w:r>
      <w:r w:rsidR="000E0B8C" w:rsidRPr="00A0661F">
        <w:rPr>
          <w:rFonts w:cs="Arial"/>
          <w:rtl/>
          <w:lang w:bidi="he-IL"/>
        </w:rPr>
        <w:t>כבשן</w:t>
      </w:r>
      <w:r>
        <w:rPr>
          <w:rFonts w:cstheme="minorHAnsi"/>
        </w:rPr>
        <w:t xml:space="preserve"> was circular, thereby indicating that the manuscripts they were using did not include a drawing of a circle. None of the manuscripts available to us have such a drawing either. On the other hand, the Dfus Rishon which was based on a manuscript included a drawing of a circle and Maharshal indicates that the circular drawing be included in the text of the Gemara.</w:t>
      </w:r>
    </w:p>
    <w:p w14:paraId="473F4490" w14:textId="2D2BBF49" w:rsidR="00941412" w:rsidRDefault="000E0B8C" w:rsidP="000E0B8C">
      <w:pPr>
        <w:bidi/>
        <w:rPr>
          <w:rFonts w:cstheme="minorHAnsi"/>
        </w:rPr>
      </w:pPr>
      <w:r>
        <w:rPr>
          <w:rFonts w:cs="Calibri"/>
          <w:lang w:bidi="he-IL"/>
        </w:rPr>
        <w:t xml:space="preserve">                                                                                                        </w:t>
      </w:r>
      <w:r w:rsidRPr="000E0B8C">
        <w:rPr>
          <w:rFonts w:cs="Calibri"/>
          <w:rtl/>
          <w:lang w:bidi="he-IL"/>
        </w:rPr>
        <w:t>צריך עיון</w:t>
      </w:r>
    </w:p>
    <w:p w14:paraId="2FA2705F" w14:textId="05BDAA55" w:rsidR="00FE220B" w:rsidRDefault="00FE220B" w:rsidP="00A648F0">
      <w:pPr>
        <w:rPr>
          <w:rFonts w:ascii="Calibri" w:hAnsi="Calibri" w:cs="Calibri"/>
          <w:color w:val="000000"/>
          <w:shd w:val="clear" w:color="auto" w:fill="FFFFFF"/>
        </w:rPr>
      </w:pPr>
    </w:p>
    <w:p w14:paraId="5AB09338" w14:textId="430CB1D9" w:rsidR="00730CC7" w:rsidRDefault="00730CC7">
      <w:pPr>
        <w:rPr>
          <w:rFonts w:cstheme="minorHAnsi"/>
          <w:color w:val="201F1E"/>
          <w:shd w:val="clear" w:color="auto" w:fill="FFFFFF"/>
        </w:rPr>
      </w:pPr>
    </w:p>
    <w:p w14:paraId="0E2CAECB" w14:textId="77777777" w:rsidR="00CC28DF" w:rsidRPr="00014040" w:rsidRDefault="00CC28DF">
      <w:pPr>
        <w:rPr>
          <w:rFonts w:cstheme="minorHAnsi"/>
        </w:rPr>
      </w:pPr>
    </w:p>
    <w:p w14:paraId="0F0C8E88" w14:textId="304D522A" w:rsidR="009D5A94" w:rsidRDefault="009D5A94"/>
    <w:p w14:paraId="2155D912" w14:textId="77777777" w:rsidR="009D5A94" w:rsidRDefault="009D5A94"/>
    <w:sectPr w:rsidR="009D5A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8D"/>
    <w:rsid w:val="0001105B"/>
    <w:rsid w:val="00014040"/>
    <w:rsid w:val="000E0B8C"/>
    <w:rsid w:val="0010343E"/>
    <w:rsid w:val="0014180C"/>
    <w:rsid w:val="00191EF2"/>
    <w:rsid w:val="001A534E"/>
    <w:rsid w:val="00203FE7"/>
    <w:rsid w:val="00247108"/>
    <w:rsid w:val="002727BB"/>
    <w:rsid w:val="003477C4"/>
    <w:rsid w:val="003D3136"/>
    <w:rsid w:val="00447A77"/>
    <w:rsid w:val="0045776A"/>
    <w:rsid w:val="00473DAE"/>
    <w:rsid w:val="004B2D87"/>
    <w:rsid w:val="005350B3"/>
    <w:rsid w:val="00557C19"/>
    <w:rsid w:val="00571DEF"/>
    <w:rsid w:val="0062693C"/>
    <w:rsid w:val="00687057"/>
    <w:rsid w:val="006C2DDF"/>
    <w:rsid w:val="006C6E97"/>
    <w:rsid w:val="007169A8"/>
    <w:rsid w:val="00730CC7"/>
    <w:rsid w:val="00731B5F"/>
    <w:rsid w:val="0074240F"/>
    <w:rsid w:val="007672D2"/>
    <w:rsid w:val="007F5233"/>
    <w:rsid w:val="008168A5"/>
    <w:rsid w:val="00941412"/>
    <w:rsid w:val="009A53E4"/>
    <w:rsid w:val="009B428D"/>
    <w:rsid w:val="009D159A"/>
    <w:rsid w:val="009D5A94"/>
    <w:rsid w:val="00A0661F"/>
    <w:rsid w:val="00A648F0"/>
    <w:rsid w:val="00AC5D46"/>
    <w:rsid w:val="00AD6884"/>
    <w:rsid w:val="00BA79E0"/>
    <w:rsid w:val="00BA7FA1"/>
    <w:rsid w:val="00BB70AB"/>
    <w:rsid w:val="00C17A08"/>
    <w:rsid w:val="00CC28DF"/>
    <w:rsid w:val="00D073CC"/>
    <w:rsid w:val="00D60A10"/>
    <w:rsid w:val="00D7066C"/>
    <w:rsid w:val="00DE5953"/>
    <w:rsid w:val="00EA3502"/>
    <w:rsid w:val="00EC53C9"/>
    <w:rsid w:val="00F33DCD"/>
    <w:rsid w:val="00F7554D"/>
    <w:rsid w:val="00FE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ECA2E"/>
  <w15:chartTrackingRefBased/>
  <w15:docId w15:val="{B9441BA9-B140-4831-82A9-CB4D17E8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0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040"/>
    <w:rPr>
      <w:color w:val="605E5C"/>
      <w:shd w:val="clear" w:color="auto" w:fill="E1DFDD"/>
    </w:rPr>
  </w:style>
  <w:style w:type="character" w:customStyle="1" w:styleId="he">
    <w:name w:val="he"/>
    <w:basedOn w:val="DefaultParagraphFont"/>
    <w:rsid w:val="00EC53C9"/>
  </w:style>
  <w:style w:type="character" w:customStyle="1" w:styleId="en">
    <w:name w:val="en"/>
    <w:basedOn w:val="DefaultParagraphFont"/>
    <w:rsid w:val="00EC5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fjms.genizah.org/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6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 Genauer</cp:lastModifiedBy>
  <cp:revision>25</cp:revision>
  <dcterms:created xsi:type="dcterms:W3CDTF">2021-07-12T02:25:00Z</dcterms:created>
  <dcterms:modified xsi:type="dcterms:W3CDTF">2021-07-14T02:34:00Z</dcterms:modified>
</cp:coreProperties>
</file>