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1D1017" w14:textId="77777777" w:rsidR="00B275D4" w:rsidRPr="007738BB" w:rsidRDefault="00B275D4" w:rsidP="00B275D4">
      <w:pPr>
        <w:shd w:val="clear" w:color="auto" w:fill="FFFFFF"/>
        <w:bidi/>
        <w:spacing w:after="0" w:line="260" w:lineRule="atLeast"/>
        <w:jc w:val="center"/>
        <w:textAlignment w:val="baseline"/>
        <w:rPr>
          <w:rFonts w:ascii="Arial" w:eastAsia="Times New Roman" w:hAnsi="Arial" w:cs="Arial"/>
          <w:color w:val="333333"/>
          <w:sz w:val="24"/>
          <w:szCs w:val="24"/>
          <w:bdr w:val="none" w:sz="0" w:space="0" w:color="auto" w:frame="1"/>
          <w:lang w:bidi="he-IL"/>
        </w:rPr>
      </w:pPr>
      <w:r w:rsidRPr="00B275D4">
        <w:rPr>
          <w:rFonts w:ascii="Arial" w:eastAsia="Times New Roman" w:hAnsi="Arial" w:cs="Arial"/>
          <w:color w:val="333333"/>
          <w:sz w:val="24"/>
          <w:szCs w:val="24"/>
          <w:bdr w:val="none" w:sz="0" w:space="0" w:color="auto" w:frame="1"/>
          <w:rtl/>
          <w:lang w:bidi="he-IL"/>
        </w:rPr>
        <w:t>"שער מדי"</w:t>
      </w:r>
    </w:p>
    <w:p w14:paraId="71207CE5" w14:textId="332E31E8" w:rsidR="00B275D4" w:rsidRDefault="00B275D4" w:rsidP="00B275D4">
      <w:pPr>
        <w:shd w:val="clear" w:color="auto" w:fill="FFFFFF"/>
        <w:bidi/>
        <w:spacing w:after="0" w:line="260" w:lineRule="atLeast"/>
        <w:jc w:val="center"/>
        <w:textAlignment w:val="baseline"/>
        <w:rPr>
          <w:rFonts w:ascii="Arial" w:eastAsia="Times New Roman" w:hAnsi="Arial" w:cs="Arial"/>
          <w:color w:val="333333"/>
          <w:sz w:val="24"/>
          <w:szCs w:val="24"/>
          <w:bdr w:val="none" w:sz="0" w:space="0" w:color="auto" w:frame="1"/>
          <w:lang w:bidi="he-IL"/>
        </w:rPr>
      </w:pPr>
      <w:r w:rsidRPr="00B275D4">
        <w:rPr>
          <w:rFonts w:ascii="Arial" w:eastAsia="Times New Roman" w:hAnsi="Arial" w:cs="Arial"/>
          <w:color w:val="333333"/>
          <w:sz w:val="24"/>
          <w:szCs w:val="24"/>
          <w:bdr w:val="none" w:sz="0" w:space="0" w:color="auto" w:frame="1"/>
          <w:rtl/>
          <w:lang w:bidi="he-IL"/>
        </w:rPr>
        <w:t xml:space="preserve">  במסכת יומא</w:t>
      </w:r>
      <w:r w:rsidRPr="007738BB">
        <w:rPr>
          <w:rFonts w:ascii="Arial" w:eastAsia="Times New Roman" w:hAnsi="Arial" w:cs="Arial"/>
          <w:color w:val="333333"/>
          <w:sz w:val="24"/>
          <w:szCs w:val="24"/>
          <w:bdr w:val="none" w:sz="0" w:space="0" w:color="auto" w:frame="1"/>
          <w:lang w:bidi="he-IL"/>
        </w:rPr>
        <w:t xml:space="preserve"> </w:t>
      </w:r>
      <w:r w:rsidRPr="007738BB">
        <w:rPr>
          <w:rFonts w:ascii="Arial" w:eastAsia="Times New Roman" w:hAnsi="Arial" w:cs="Arial"/>
          <w:color w:val="333333"/>
          <w:sz w:val="24"/>
          <w:szCs w:val="24"/>
          <w:bdr w:val="none" w:sz="0" w:space="0" w:color="auto" w:frame="1"/>
          <w:rtl/>
          <w:lang w:bidi="he-IL"/>
        </w:rPr>
        <w:t>י״א׃</w:t>
      </w:r>
    </w:p>
    <w:p w14:paraId="0E3D6B33" w14:textId="06BEE36A" w:rsidR="007738BB" w:rsidRPr="007738BB" w:rsidRDefault="008E36AB" w:rsidP="007738BB">
      <w:pPr>
        <w:shd w:val="clear" w:color="auto" w:fill="FFFFFF"/>
        <w:bidi/>
        <w:spacing w:after="0" w:line="260" w:lineRule="atLeast"/>
        <w:jc w:val="center"/>
        <w:textAlignment w:val="baseline"/>
        <w:rPr>
          <w:rFonts w:ascii="Arial" w:eastAsia="Times New Roman" w:hAnsi="Arial" w:cs="Arial"/>
          <w:color w:val="333333"/>
          <w:sz w:val="24"/>
          <w:szCs w:val="24"/>
          <w:bdr w:val="none" w:sz="0" w:space="0" w:color="auto" w:frame="1"/>
          <w:lang w:bidi="he-IL"/>
        </w:rPr>
      </w:pPr>
      <w:r w:rsidRPr="008E36AB">
        <w:rPr>
          <w:rFonts w:ascii="Arial" w:eastAsia="Times New Roman" w:hAnsi="Arial" w:cs="Arial"/>
          <w:color w:val="333333"/>
          <w:sz w:val="24"/>
          <w:szCs w:val="24"/>
          <w:bdr w:val="none" w:sz="0" w:space="0" w:color="auto" w:frame="1"/>
          <w:rtl/>
          <w:lang w:bidi="he-IL"/>
        </w:rPr>
        <w:t>אלי גנאור</w:t>
      </w:r>
    </w:p>
    <w:p w14:paraId="2E2568C3" w14:textId="77777777" w:rsidR="00B275D4" w:rsidRPr="00B275D4" w:rsidRDefault="00B275D4" w:rsidP="00B275D4">
      <w:pPr>
        <w:shd w:val="clear" w:color="auto" w:fill="FFFFFF"/>
        <w:bidi/>
        <w:spacing w:after="0" w:line="260" w:lineRule="atLeast"/>
        <w:jc w:val="center"/>
        <w:textAlignment w:val="baseline"/>
        <w:rPr>
          <w:rFonts w:ascii="Arial" w:eastAsia="Times New Roman" w:hAnsi="Arial" w:cs="Arial"/>
          <w:color w:val="333333"/>
          <w:sz w:val="24"/>
          <w:szCs w:val="24"/>
          <w:lang w:bidi="he-IL"/>
        </w:rPr>
      </w:pPr>
    </w:p>
    <w:p w14:paraId="1F691FD9" w14:textId="47A5E3D0" w:rsidR="00B275D4" w:rsidRDefault="00B275D4" w:rsidP="00B275D4">
      <w:pPr>
        <w:shd w:val="clear" w:color="auto" w:fill="FFFFFF"/>
        <w:bidi/>
        <w:spacing w:after="0" w:line="260" w:lineRule="atLeast"/>
        <w:textAlignment w:val="baseline"/>
        <w:rPr>
          <w:rFonts w:ascii="Arial" w:eastAsia="Times New Roman" w:hAnsi="Arial" w:cs="Arial"/>
          <w:color w:val="000000"/>
          <w:bdr w:val="none" w:sz="0" w:space="0" w:color="auto" w:frame="1"/>
          <w:lang w:bidi="he-IL"/>
        </w:rPr>
      </w:pPr>
      <w:r w:rsidRPr="00B275D4">
        <w:rPr>
          <w:rFonts w:ascii="Arial" w:eastAsia="Times New Roman" w:hAnsi="Arial" w:cs="Arial" w:hint="cs"/>
          <w:color w:val="000000"/>
          <w:bdr w:val="none" w:sz="0" w:space="0" w:color="auto" w:frame="1"/>
          <w:rtl/>
          <w:lang w:bidi="he-IL"/>
        </w:rPr>
        <w:t xml:space="preserve">הגמרא ביומא (דף יא ע"ב) דנה על פתחים  שנדרשים / לא נדרשים להם  מזוזה. לאחר מכן הגמרא  דנה בסוג של פתח אחד שיש עליו מחלוקת בין רב מאיר ורבנן וזה נקרא "שער מדי". כפי שרש"י מסביר שם את זה, שער מדי הוא שער בחומה של עיר שיש בה פתח קמור (כיפה) והיה נפוץ במדי. </w:t>
      </w:r>
    </w:p>
    <w:p w14:paraId="4221797B" w14:textId="77777777" w:rsidR="00926862" w:rsidRDefault="00926862" w:rsidP="00926862">
      <w:pPr>
        <w:shd w:val="clear" w:color="auto" w:fill="FFFFFF"/>
        <w:bidi/>
        <w:spacing w:after="0" w:line="260" w:lineRule="atLeast"/>
        <w:textAlignment w:val="baseline"/>
        <w:rPr>
          <w:rFonts w:ascii="Arial" w:eastAsia="Times New Roman" w:hAnsi="Arial" w:cs="Arial"/>
          <w:color w:val="000000"/>
          <w:bdr w:val="none" w:sz="0" w:space="0" w:color="auto" w:frame="1"/>
          <w:lang w:bidi="he-IL"/>
        </w:rPr>
      </w:pPr>
    </w:p>
    <w:p w14:paraId="109EB6C3" w14:textId="193E3223" w:rsidR="00B275D4" w:rsidRDefault="00B275D4" w:rsidP="00B275D4">
      <w:pPr>
        <w:shd w:val="clear" w:color="auto" w:fill="FFFFFF"/>
        <w:bidi/>
        <w:spacing w:after="0" w:line="260" w:lineRule="atLeast"/>
        <w:textAlignment w:val="baseline"/>
        <w:rPr>
          <w:rFonts w:ascii="Arial" w:eastAsia="Times New Roman" w:hAnsi="Arial" w:cs="Arial"/>
          <w:color w:val="000000"/>
          <w:bdr w:val="none" w:sz="0" w:space="0" w:color="auto" w:frame="1"/>
          <w:lang w:bidi="he-IL"/>
        </w:rPr>
      </w:pPr>
      <w:r w:rsidRPr="00B275D4">
        <w:rPr>
          <w:rFonts w:ascii="Arial" w:eastAsia="Times New Roman" w:hAnsi="Arial" w:cs="Arial" w:hint="cs"/>
          <w:color w:val="000000"/>
          <w:bdr w:val="none" w:sz="0" w:space="0" w:color="auto" w:frame="1"/>
          <w:rtl/>
          <w:lang w:bidi="he-IL"/>
        </w:rPr>
        <w:t>כקצת רקע, לפתח החייב במזוזה זה צריך להיות שלושה מרכיבים.  חייב להיות לפחות ארבעה טפחים רוחב  בחלק התחתון ובחלק העליון, המזוזות (צידי הפתח)  צריכים להיות בגובה עשרה טפחים, ושהפתח  חייבת להיות על גביו משקוף.הגמרא קובעת שהמקרה היחיד של שער המדי שבו יש מחלוקת בהלכה בין הרב מאיר ורבנן הוא זה: פתח מתחיל ברוחב של 4 טפחים בחלק התחתון, כל צד של פתח ("רגל") עולה ישר לפחות 3 טפחים כך שבשלב הזה יש עדיין 4 טפחים ביניהם, אבל אז הדלת מתחילה להתעקל פנימה, והיא עולה בכל צד עד לגובה של 10 טפחים. עם זאת, בשלב זה, אין עוד 4 טפחים ברוחב בין שני הצדדים. רב מאיר אומר שאם מבנה השער עצמו הוא ברוחב של לפחות 4 טפחים בגובה של לפחות 10 טפחים, אנו מיישמים את המושג "חוקקין להשלים" במקרה זה. חוקקין להשלים הוא מושג הלכתי שפירושו מילולי שאנחנו "חופרים כדי להשלים (למדידה הנדרשת)". הרב מאיר אומר שאם הקירות המקיפים את הקשת עבים מספיק שאם יחפרו שם הפתח יכול להיות 4 טפחים רחב לגובה של עשרה טפחים  הפתח דורש מזוזה.רבנן  לא מסכימים ואומרים שגם זה סוג של שער מדי אינו דורש מזוזה.</w:t>
      </w:r>
    </w:p>
    <w:p w14:paraId="02162303" w14:textId="77777777" w:rsidR="00926862" w:rsidRPr="00B275D4" w:rsidRDefault="00926862" w:rsidP="00926862">
      <w:pPr>
        <w:shd w:val="clear" w:color="auto" w:fill="FFFFFF"/>
        <w:bidi/>
        <w:spacing w:after="0" w:line="260" w:lineRule="atLeast"/>
        <w:textAlignment w:val="baseline"/>
        <w:rPr>
          <w:rFonts w:ascii="Arial" w:eastAsia="Times New Roman" w:hAnsi="Arial" w:cs="Arial"/>
          <w:color w:val="333333"/>
          <w:sz w:val="24"/>
          <w:szCs w:val="24"/>
          <w:lang w:bidi="he-IL"/>
        </w:rPr>
      </w:pPr>
    </w:p>
    <w:p w14:paraId="33D6193A" w14:textId="2649E9B5" w:rsidR="00B275D4" w:rsidRDefault="00B275D4" w:rsidP="00B275D4">
      <w:pPr>
        <w:shd w:val="clear" w:color="auto" w:fill="FFFFFF"/>
        <w:bidi/>
        <w:spacing w:after="0" w:line="260" w:lineRule="atLeast"/>
        <w:textAlignment w:val="baseline"/>
        <w:rPr>
          <w:rFonts w:ascii="Arial" w:eastAsia="Times New Roman" w:hAnsi="Arial" w:cs="Arial"/>
          <w:color w:val="000000"/>
          <w:bdr w:val="none" w:sz="0" w:space="0" w:color="auto" w:frame="1"/>
          <w:lang w:bidi="he-IL"/>
        </w:rPr>
      </w:pPr>
      <w:r w:rsidRPr="00B275D4">
        <w:rPr>
          <w:rFonts w:ascii="Arial" w:eastAsia="Times New Roman" w:hAnsi="Arial" w:cs="Arial" w:hint="cs"/>
          <w:color w:val="000000"/>
          <w:bdr w:val="none" w:sz="0" w:space="0" w:color="auto" w:frame="1"/>
          <w:rtl/>
          <w:lang w:bidi="he-IL"/>
        </w:rPr>
        <w:t>בואו נעבור לרש"י דיבור המתחיל "ויש ברגלה ג' (שלושה טפחים)":  ברוחב ד' (טפחים) ואינה רחבה ד' (טפחים) בגובהה י'  (טפחים), שקודם שהגביהה י' (טפחים)  נתמעט רחבה מד' (טפחים),  ויש בה לחוק ולהרחיב החלל למעלה כמדה של מטה (ארבעה טפחים), שאין החומה </w:t>
      </w:r>
      <w:r w:rsidRPr="00B275D4">
        <w:rPr>
          <w:rFonts w:ascii="Calibri" w:eastAsia="Times New Roman" w:hAnsi="Calibri" w:cs="Calibri"/>
          <w:color w:val="000000"/>
          <w:bdr w:val="none" w:sz="0" w:space="0" w:color="auto" w:frame="1"/>
          <w:lang w:bidi="he-IL"/>
        </w:rPr>
        <w:t> </w:t>
      </w:r>
      <w:r w:rsidRPr="00B275D4">
        <w:rPr>
          <w:rFonts w:ascii="Arial" w:eastAsia="Times New Roman" w:hAnsi="Arial" w:cs="Arial" w:hint="cs"/>
          <w:color w:val="000000"/>
          <w:bdr w:val="none" w:sz="0" w:space="0" w:color="auto" w:frame="1"/>
          <w:rtl/>
          <w:lang w:bidi="he-IL"/>
        </w:rPr>
        <w:t>(כלומר מבנה השער) הולכת וכלה מבחוץ לפי החלל הפנימי </w:t>
      </w:r>
      <w:r w:rsidRPr="00B275D4">
        <w:rPr>
          <w:rFonts w:ascii="Arial" w:eastAsia="Times New Roman" w:hAnsi="Arial" w:cs="Arial" w:hint="cs"/>
          <w:b/>
          <w:bCs/>
          <w:color w:val="000000"/>
          <w:bdr w:val="none" w:sz="0" w:space="0" w:color="auto" w:frame="1"/>
          <w:rtl/>
          <w:lang w:bidi="he-IL"/>
        </w:rPr>
        <w:t>כזה</w:t>
      </w:r>
      <w:r w:rsidRPr="00B275D4">
        <w:rPr>
          <w:rFonts w:ascii="Arial" w:eastAsia="Times New Roman" w:hAnsi="Arial" w:cs="Arial" w:hint="cs"/>
          <w:color w:val="000000"/>
          <w:bdr w:val="none" w:sz="0" w:space="0" w:color="auto" w:frame="1"/>
          <w:rtl/>
          <w:lang w:bidi="he-IL"/>
        </w:rPr>
        <w:t> אלא החומה ארוכה למעלה מבחוץ לחלל </w:t>
      </w:r>
      <w:r w:rsidRPr="00B275D4">
        <w:rPr>
          <w:rFonts w:ascii="Arial" w:eastAsia="Times New Roman" w:hAnsi="Arial" w:cs="Arial" w:hint="cs"/>
          <w:b/>
          <w:bCs/>
          <w:color w:val="000000"/>
          <w:bdr w:val="none" w:sz="0" w:space="0" w:color="auto" w:frame="1"/>
          <w:rtl/>
          <w:lang w:bidi="he-IL"/>
        </w:rPr>
        <w:t>כזה</w:t>
      </w:r>
      <w:r w:rsidRPr="00B275D4">
        <w:rPr>
          <w:rFonts w:ascii="Arial" w:eastAsia="Times New Roman" w:hAnsi="Arial" w:cs="Arial" w:hint="cs"/>
          <w:color w:val="000000"/>
          <w:bdr w:val="none" w:sz="0" w:space="0" w:color="auto" w:frame="1"/>
          <w:rtl/>
          <w:lang w:bidi="he-IL"/>
        </w:rPr>
        <w:t>.</w:t>
      </w:r>
    </w:p>
    <w:p w14:paraId="7C978065" w14:textId="77777777" w:rsidR="00926862" w:rsidRPr="00B275D4" w:rsidRDefault="00926862" w:rsidP="00926862">
      <w:pPr>
        <w:shd w:val="clear" w:color="auto" w:fill="FFFFFF"/>
        <w:bidi/>
        <w:spacing w:after="0" w:line="260" w:lineRule="atLeast"/>
        <w:textAlignment w:val="baseline"/>
        <w:rPr>
          <w:rFonts w:ascii="Arial" w:eastAsia="Times New Roman" w:hAnsi="Arial" w:cs="Arial"/>
          <w:color w:val="333333"/>
          <w:sz w:val="24"/>
          <w:szCs w:val="24"/>
          <w:rtl/>
          <w:lang w:bidi="he-IL"/>
        </w:rPr>
      </w:pPr>
    </w:p>
    <w:p w14:paraId="65A30086" w14:textId="0B2549C9" w:rsidR="00B275D4" w:rsidRPr="00B275D4" w:rsidRDefault="00B275D4" w:rsidP="0007138D">
      <w:pPr>
        <w:shd w:val="clear" w:color="auto" w:fill="FFFFFF"/>
        <w:bidi/>
        <w:spacing w:after="0" w:line="260" w:lineRule="atLeast"/>
        <w:textAlignment w:val="baseline"/>
        <w:rPr>
          <w:rFonts w:ascii="Arial" w:eastAsia="Times New Roman" w:hAnsi="Arial" w:cs="Arial"/>
          <w:color w:val="000000"/>
          <w:bdr w:val="none" w:sz="0" w:space="0" w:color="auto" w:frame="1"/>
          <w:rtl/>
          <w:lang w:bidi="he-IL"/>
        </w:rPr>
      </w:pPr>
      <w:r w:rsidRPr="00B275D4">
        <w:rPr>
          <w:rFonts w:ascii="Arial" w:eastAsia="Times New Roman" w:hAnsi="Arial" w:cs="Arial" w:hint="cs"/>
          <w:color w:val="000000"/>
          <w:bdr w:val="none" w:sz="0" w:space="0" w:color="auto" w:frame="1"/>
          <w:rtl/>
          <w:lang w:bidi="he-IL"/>
        </w:rPr>
        <w:t>יש דיאגרמות יפות מאוד של שתי האפשרויות שהוזכרו על ידי רש"י  במהדורה של ש"ס שהודפסה בפראג</w:t>
      </w:r>
      <w:r w:rsidR="00082046">
        <w:rPr>
          <w:rFonts w:ascii="Arial" w:eastAsia="Times New Roman" w:hAnsi="Arial" w:cs="Arial"/>
          <w:color w:val="000000"/>
          <w:bdr w:val="none" w:sz="0" w:space="0" w:color="auto" w:frame="1"/>
          <w:lang w:bidi="he-IL"/>
        </w:rPr>
        <w:t>(1840)</w:t>
      </w:r>
      <w:r w:rsidRPr="00B275D4">
        <w:rPr>
          <w:rFonts w:ascii="Arial" w:eastAsia="Times New Roman" w:hAnsi="Arial" w:cs="Arial" w:hint="cs"/>
          <w:color w:val="000000"/>
          <w:bdr w:val="none" w:sz="0" w:space="0" w:color="auto" w:frame="1"/>
          <w:rtl/>
          <w:lang w:bidi="he-IL"/>
        </w:rPr>
        <w:t xml:space="preserve"> על ידי משה ישראל לנדאו, נכדו של הנודע ביהודה.</w:t>
      </w:r>
    </w:p>
    <w:p w14:paraId="3E4CDD15" w14:textId="308C6C1A" w:rsidR="00B275D4" w:rsidRDefault="0007138D" w:rsidP="00B275D4">
      <w:pPr>
        <w:shd w:val="clear" w:color="auto" w:fill="FFFFFF"/>
        <w:bidi/>
        <w:spacing w:after="0" w:line="260" w:lineRule="atLeast"/>
        <w:textAlignment w:val="baseline"/>
        <w:rPr>
          <w:rFonts w:ascii="Arial" w:eastAsia="Times New Roman" w:hAnsi="Arial" w:cs="Arial"/>
          <w:color w:val="333333"/>
          <w:sz w:val="24"/>
          <w:szCs w:val="24"/>
          <w:lang w:bidi="he-IL"/>
        </w:rPr>
      </w:pPr>
      <w:r>
        <w:rPr>
          <w:noProof/>
        </w:rPr>
        <w:drawing>
          <wp:inline distT="0" distB="0" distL="0" distR="0" wp14:anchorId="23696F4D" wp14:editId="24C0951D">
            <wp:extent cx="2047741" cy="200022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74516" cy="2026374"/>
                    </a:xfrm>
                    <a:prstGeom prst="rect">
                      <a:avLst/>
                    </a:prstGeom>
                  </pic:spPr>
                </pic:pic>
              </a:graphicData>
            </a:graphic>
          </wp:inline>
        </w:drawing>
      </w:r>
    </w:p>
    <w:p w14:paraId="674DBC8C" w14:textId="77777777" w:rsidR="00D15412" w:rsidRDefault="00D15412" w:rsidP="0007138D">
      <w:pPr>
        <w:shd w:val="clear" w:color="auto" w:fill="FFFFFF"/>
        <w:bidi/>
        <w:spacing w:after="0" w:line="260" w:lineRule="atLeast"/>
        <w:textAlignment w:val="baseline"/>
        <w:rPr>
          <w:rFonts w:ascii="Arial" w:hAnsi="Arial" w:cs="Arial"/>
          <w:color w:val="000000"/>
          <w:shd w:val="clear" w:color="auto" w:fill="FFFFFF"/>
          <w:lang w:bidi="he-IL"/>
        </w:rPr>
      </w:pPr>
    </w:p>
    <w:p w14:paraId="161BF13F" w14:textId="5B25AA03" w:rsidR="0007138D" w:rsidRDefault="0007138D" w:rsidP="00D15412">
      <w:pPr>
        <w:shd w:val="clear" w:color="auto" w:fill="FFFFFF"/>
        <w:bidi/>
        <w:spacing w:after="0" w:line="260" w:lineRule="atLeast"/>
        <w:textAlignment w:val="baseline"/>
        <w:rPr>
          <w:rFonts w:ascii="Arial" w:hAnsi="Arial" w:cs="Arial"/>
          <w:color w:val="000000"/>
          <w:shd w:val="clear" w:color="auto" w:fill="FFFFFF"/>
        </w:rPr>
      </w:pPr>
      <w:r>
        <w:rPr>
          <w:rFonts w:ascii="Arial" w:hAnsi="Arial" w:cs="Arial"/>
          <w:color w:val="000000"/>
          <w:shd w:val="clear" w:color="auto" w:fill="FFFFFF"/>
          <w:rtl/>
          <w:lang w:bidi="he-IL"/>
        </w:rPr>
        <w:t>זה מאוד ברור מהתרשימים שהאפשרות הראשונה שהוזכר על ידי רש"י (הראשון,  שאינו נזכר בגמרא) היא שבו הן הפתח והן מבנה השער כפוף פנימה, כך שלאף אחד מהם יש  רוחב של 4 טפחים על גביו. המקרה האמיתי שנדון בגמרא (האפשרות השנייה של רש"י) הוא היכן שהפתח כפוף להיות פחות מארבעה טפחים על גביו, אבל מבנה השער עצמו מכיל לפחות רוחב של ארבעה טפחים על גביו, והוא גם ישר בראשו</w:t>
      </w:r>
      <w:r>
        <w:rPr>
          <w:rFonts w:ascii="Arial" w:hAnsi="Arial" w:cs="Arial"/>
          <w:color w:val="000000"/>
          <w:shd w:val="clear" w:color="auto" w:fill="FFFFFF"/>
        </w:rPr>
        <w:t xml:space="preserve"> .</w:t>
      </w:r>
    </w:p>
    <w:p w14:paraId="4EF810BA" w14:textId="1DA68F08" w:rsidR="00926862" w:rsidRDefault="00926862" w:rsidP="00926862">
      <w:pPr>
        <w:shd w:val="clear" w:color="auto" w:fill="FFFFFF"/>
        <w:bidi/>
        <w:spacing w:after="0" w:line="260" w:lineRule="atLeast"/>
        <w:textAlignment w:val="baseline"/>
        <w:rPr>
          <w:rFonts w:ascii="Arial" w:hAnsi="Arial" w:cs="Arial"/>
          <w:color w:val="000000"/>
          <w:shd w:val="clear" w:color="auto" w:fill="FFFFFF"/>
        </w:rPr>
      </w:pPr>
    </w:p>
    <w:p w14:paraId="19C9E91F" w14:textId="7200FB1D" w:rsidR="00926862" w:rsidRDefault="00926862" w:rsidP="00926862">
      <w:pPr>
        <w:shd w:val="clear" w:color="auto" w:fill="FFFFFF"/>
        <w:bidi/>
        <w:spacing w:after="0" w:line="260" w:lineRule="atLeast"/>
        <w:textAlignment w:val="baseline"/>
        <w:rPr>
          <w:rFonts w:ascii="Arial" w:hAnsi="Arial" w:cs="Arial"/>
          <w:color w:val="000000"/>
          <w:shd w:val="clear" w:color="auto" w:fill="FFFFFF"/>
        </w:rPr>
      </w:pPr>
    </w:p>
    <w:p w14:paraId="2AAE71DC" w14:textId="0152D52D" w:rsidR="00926862" w:rsidRDefault="00926862" w:rsidP="00926862">
      <w:pPr>
        <w:shd w:val="clear" w:color="auto" w:fill="FFFFFF"/>
        <w:bidi/>
        <w:spacing w:after="0" w:line="260" w:lineRule="atLeast"/>
        <w:textAlignment w:val="baseline"/>
        <w:rPr>
          <w:rFonts w:ascii="Arial" w:hAnsi="Arial" w:cs="Arial"/>
          <w:color w:val="000000"/>
          <w:shd w:val="clear" w:color="auto" w:fill="FFFFFF"/>
        </w:rPr>
      </w:pPr>
    </w:p>
    <w:p w14:paraId="61C8C110" w14:textId="77777777" w:rsidR="00926862" w:rsidRDefault="00926862" w:rsidP="00926862">
      <w:pPr>
        <w:shd w:val="clear" w:color="auto" w:fill="FFFFFF"/>
        <w:bidi/>
        <w:spacing w:after="0" w:line="260" w:lineRule="atLeast"/>
        <w:textAlignment w:val="baseline"/>
        <w:rPr>
          <w:rFonts w:ascii="Arial" w:hAnsi="Arial" w:cs="Arial"/>
          <w:color w:val="000000"/>
          <w:shd w:val="clear" w:color="auto" w:fill="FFFFFF"/>
        </w:rPr>
      </w:pPr>
    </w:p>
    <w:p w14:paraId="10125BD6" w14:textId="1F8F0308" w:rsidR="0007138D" w:rsidRPr="0007138D" w:rsidRDefault="0007138D" w:rsidP="0007138D">
      <w:pPr>
        <w:shd w:val="clear" w:color="auto" w:fill="FFFFFF"/>
        <w:bidi/>
        <w:spacing w:after="0" w:line="260" w:lineRule="atLeast"/>
        <w:textAlignment w:val="baseline"/>
        <w:rPr>
          <w:rFonts w:ascii="Arial" w:eastAsia="Times New Roman" w:hAnsi="Arial" w:cs="Arial"/>
          <w:color w:val="333333"/>
          <w:sz w:val="24"/>
          <w:szCs w:val="24"/>
          <w:lang w:bidi="he-IL"/>
        </w:rPr>
      </w:pPr>
      <w:r w:rsidRPr="0007138D">
        <w:rPr>
          <w:rFonts w:ascii="Arial" w:eastAsia="Times New Roman" w:hAnsi="Arial" w:cs="Arial" w:hint="cs"/>
          <w:color w:val="000000"/>
          <w:bdr w:val="none" w:sz="0" w:space="0" w:color="auto" w:frame="1"/>
          <w:rtl/>
          <w:lang w:bidi="he-IL"/>
        </w:rPr>
        <w:lastRenderedPageBreak/>
        <w:t>לפני שנסתכל על התרשימים שהוצגו בש"ס וילנה, הבה נתבונן בתרשימים אלה במהדורות מוקדמות הרבה יותר, כדי שנוכל לעקוב אחר התפתחותם.עותק כתב היד</w:t>
      </w:r>
      <w:r w:rsidR="00057B42">
        <w:rPr>
          <w:rFonts w:ascii="Arial" w:eastAsia="Times New Roman" w:hAnsi="Arial" w:cs="Arial"/>
          <w:color w:val="000000"/>
          <w:bdr w:val="none" w:sz="0" w:space="0" w:color="auto" w:frame="1"/>
          <w:lang w:bidi="he-IL"/>
        </w:rPr>
        <w:t xml:space="preserve"> </w:t>
      </w:r>
      <w:r w:rsidR="00057B42" w:rsidRPr="00057B42">
        <w:rPr>
          <w:rFonts w:ascii="Arial" w:eastAsia="Times New Roman" w:hAnsi="Arial" w:cs="Arial"/>
          <w:color w:val="000000"/>
          <w:bdr w:val="none" w:sz="0" w:space="0" w:color="auto" w:frame="1"/>
          <w:rtl/>
          <w:lang w:bidi="he-IL"/>
        </w:rPr>
        <w:t>אחד</w:t>
      </w:r>
      <w:r w:rsidRPr="0007138D">
        <w:rPr>
          <w:rFonts w:ascii="Arial" w:eastAsia="Times New Roman" w:hAnsi="Arial" w:cs="Arial" w:hint="cs"/>
          <w:color w:val="000000"/>
          <w:bdr w:val="none" w:sz="0" w:space="0" w:color="auto" w:frame="1"/>
          <w:rtl/>
          <w:lang w:bidi="he-IL"/>
        </w:rPr>
        <w:t xml:space="preserve"> נראה כך.</w:t>
      </w:r>
    </w:p>
    <w:p w14:paraId="5C722EFC" w14:textId="5D5A1226" w:rsidR="0007138D" w:rsidRPr="00B275D4" w:rsidRDefault="00057B42" w:rsidP="0007138D">
      <w:pPr>
        <w:shd w:val="clear" w:color="auto" w:fill="FFFFFF"/>
        <w:bidi/>
        <w:spacing w:after="0" w:line="260" w:lineRule="atLeast"/>
        <w:textAlignment w:val="baseline"/>
        <w:rPr>
          <w:rFonts w:ascii="Arial" w:eastAsia="Times New Roman" w:hAnsi="Arial" w:cs="Arial"/>
          <w:color w:val="333333"/>
          <w:sz w:val="24"/>
          <w:szCs w:val="24"/>
          <w:rtl/>
          <w:lang w:bidi="he-IL"/>
        </w:rPr>
      </w:pPr>
      <w:r>
        <w:rPr>
          <w:noProof/>
        </w:rPr>
        <w:drawing>
          <wp:inline distT="0" distB="0" distL="0" distR="0" wp14:anchorId="63771591" wp14:editId="413CC91F">
            <wp:extent cx="5621628" cy="2056459"/>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25997" cy="2058057"/>
                    </a:xfrm>
                    <a:prstGeom prst="rect">
                      <a:avLst/>
                    </a:prstGeom>
                  </pic:spPr>
                </pic:pic>
              </a:graphicData>
            </a:graphic>
          </wp:inline>
        </w:drawing>
      </w:r>
    </w:p>
    <w:p w14:paraId="142A37DE" w14:textId="393FE7DA" w:rsidR="009F00A3" w:rsidRDefault="009F00A3" w:rsidP="00B275D4">
      <w:pPr>
        <w:bidi/>
        <w:rPr>
          <w:lang w:bidi="he-IL"/>
        </w:rPr>
      </w:pPr>
    </w:p>
    <w:p w14:paraId="63AE7534" w14:textId="22E830C1" w:rsidR="00057B42" w:rsidRDefault="00057B42" w:rsidP="00057B42">
      <w:pPr>
        <w:bidi/>
        <w:rPr>
          <w:rFonts w:ascii="Arial" w:hAnsi="Arial" w:cs="Arial"/>
          <w:color w:val="000000"/>
          <w:shd w:val="clear" w:color="auto" w:fill="FFFFFF"/>
        </w:rPr>
      </w:pPr>
      <w:r>
        <w:rPr>
          <w:rFonts w:ascii="Arial" w:hAnsi="Arial" w:cs="Arial"/>
          <w:color w:val="000000"/>
          <w:shd w:val="clear" w:color="auto" w:fill="FFFFFF"/>
          <w:rtl/>
          <w:lang w:bidi="he-IL"/>
        </w:rPr>
        <w:t>הדבר הראשון שאתה שם לב הוא כי בכתב היד זה לא מופיעה  המילה "כזה" אחרי המקרה הראשון, והיא מתייחסת רק למקרה השני.האיור למקרה השני מראה פתח מעוגל בתוך מבנה מלבני, בדיוק כפי שראינו אותו במהדורות פראג</w:t>
      </w:r>
      <w:r w:rsidR="00815B60">
        <w:rPr>
          <w:rFonts w:ascii="Arial" w:hAnsi="Arial" w:cs="Arial"/>
          <w:color w:val="000000"/>
          <w:shd w:val="clear" w:color="auto" w:fill="FFFFFF"/>
          <w:lang w:bidi="he-IL"/>
        </w:rPr>
        <w:t>.</w:t>
      </w:r>
      <w:r>
        <w:rPr>
          <w:rFonts w:ascii="Arial" w:hAnsi="Arial" w:cs="Arial"/>
          <w:color w:val="000000"/>
          <w:shd w:val="clear" w:color="auto" w:fill="FFFFFF"/>
          <w:rtl/>
          <w:lang w:bidi="he-IL"/>
        </w:rPr>
        <w:t>  איור זה נראה  גם מצביע על כך שהצדדים של הפתח הפנימי חייבים להיות לפחות בגובה  10 טפחים  לפני מתכופף פנימה.המילים "רגליה עשרה" נמצאות בתוך מבנה פתח מבהירים שהם חלים על הצדדים של הפתח שיהיו  עשרה טפחים לפני שהם מתכופפים פנימה.  זה נראה שהמקרה שבו אפילו רבנן מסכימים שיש צורך במזוזה.התרשים הולך נגד לשון רש"י כאן שהיא " קודם שהגביהה עשרה נתמעט רוחבה מדל"ת</w:t>
      </w:r>
      <w:r>
        <w:rPr>
          <w:rFonts w:ascii="Arial" w:hAnsi="Arial" w:cs="Arial"/>
          <w:color w:val="000000"/>
          <w:shd w:val="clear" w:color="auto" w:fill="FFFFFF"/>
        </w:rPr>
        <w:t>".</w:t>
      </w:r>
    </w:p>
    <w:p w14:paraId="44181403" w14:textId="77777777" w:rsidR="00A95067" w:rsidRDefault="00A95067" w:rsidP="00A95067">
      <w:pPr>
        <w:bidi/>
        <w:rPr>
          <w:rFonts w:ascii="Arial" w:hAnsi="Arial" w:cs="Arial"/>
          <w:color w:val="000000"/>
          <w:shd w:val="clear" w:color="auto" w:fill="FFFFFF"/>
          <w:lang w:bidi="he-IL"/>
        </w:rPr>
      </w:pPr>
      <w:r>
        <w:rPr>
          <w:rFonts w:ascii="Arial" w:hAnsi="Arial" w:cs="Arial"/>
          <w:color w:val="000000"/>
          <w:shd w:val="clear" w:color="auto" w:fill="FFFFFF"/>
          <w:rtl/>
          <w:lang w:bidi="he-IL"/>
        </w:rPr>
        <w:t>נתקדם למהדורה המודפסת, ראשונים נסתכל במהדורת בומברג</w:t>
      </w:r>
      <w:r>
        <w:rPr>
          <w:rFonts w:ascii="Arial" w:hAnsi="Arial" w:cs="Arial"/>
          <w:color w:val="000000"/>
          <w:shd w:val="clear" w:color="auto" w:fill="FFFFFF"/>
          <w:lang w:bidi="he-IL"/>
        </w:rPr>
        <w:t xml:space="preserve">0 </w:t>
      </w:r>
      <w:r>
        <w:rPr>
          <w:rFonts w:ascii="Arial" w:hAnsi="Arial" w:cs="Arial"/>
          <w:color w:val="000000"/>
          <w:shd w:val="clear" w:color="auto" w:fill="FFFFFF"/>
          <w:rtl/>
          <w:lang w:bidi="he-IL"/>
        </w:rPr>
        <w:t>152</w:t>
      </w:r>
    </w:p>
    <w:p w14:paraId="7531FC0A" w14:textId="069E5CC2" w:rsidR="00A95067" w:rsidRDefault="00A95067" w:rsidP="00A95067">
      <w:pPr>
        <w:bidi/>
        <w:rPr>
          <w:lang w:bidi="he-IL"/>
        </w:rPr>
      </w:pPr>
      <w:r>
        <w:rPr>
          <w:noProof/>
        </w:rPr>
        <w:drawing>
          <wp:inline distT="0" distB="0" distL="0" distR="0" wp14:anchorId="1ECD2BF3" wp14:editId="74DF048E">
            <wp:extent cx="2627290" cy="1827064"/>
            <wp:effectExtent l="0" t="0"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40716" cy="1836400"/>
                    </a:xfrm>
                    <a:prstGeom prst="rect">
                      <a:avLst/>
                    </a:prstGeom>
                  </pic:spPr>
                </pic:pic>
              </a:graphicData>
            </a:graphic>
          </wp:inline>
        </w:drawing>
      </w:r>
    </w:p>
    <w:p w14:paraId="045924B2" w14:textId="7F2441A2" w:rsidR="00A95067" w:rsidRDefault="00A95067" w:rsidP="00A95067">
      <w:pPr>
        <w:bidi/>
        <w:rPr>
          <w:rFonts w:ascii="Arial" w:hAnsi="Arial" w:cs="Arial"/>
          <w:color w:val="000000"/>
          <w:shd w:val="clear" w:color="auto" w:fill="FFFFFF"/>
          <w:lang w:bidi="he-IL"/>
        </w:rPr>
      </w:pPr>
      <w:r>
        <w:rPr>
          <w:rFonts w:ascii="Arial" w:hAnsi="Arial" w:cs="Arial"/>
          <w:color w:val="000000"/>
          <w:shd w:val="clear" w:color="auto" w:fill="FFFFFF"/>
          <w:rtl/>
          <w:lang w:bidi="he-IL"/>
        </w:rPr>
        <w:t>למלומדי מהדורת בומברג בוודאי היה בכתב יד רש"י  המילה "כזה" פעמיים: אחרי  המקרה הראשון והשני ברש"י. עם זאת, הם לא משאירים שום מקום ריק שיוכל  להתמלא ביד כמו במסכתות אחרות שיש להם ציורים חסרים</w:t>
      </w:r>
      <w:r>
        <w:rPr>
          <w:rFonts w:ascii="Arial" w:hAnsi="Arial" w:cs="Arial"/>
          <w:color w:val="000000"/>
          <w:shd w:val="clear" w:color="auto" w:fill="FFFFFF"/>
          <w:lang w:bidi="he-IL"/>
        </w:rPr>
        <w:t>.</w:t>
      </w:r>
    </w:p>
    <w:p w14:paraId="5A2A9417" w14:textId="66E67BF4" w:rsidR="007738BB" w:rsidRPr="007738BB" w:rsidRDefault="00A95067" w:rsidP="007738BB">
      <w:pPr>
        <w:shd w:val="clear" w:color="auto" w:fill="FFFFFF"/>
        <w:bidi/>
        <w:spacing w:after="0" w:line="260" w:lineRule="atLeast"/>
        <w:textAlignment w:val="baseline"/>
        <w:rPr>
          <w:rFonts w:ascii="Arial" w:eastAsia="Times New Roman" w:hAnsi="Arial" w:cs="Arial"/>
          <w:color w:val="000000"/>
          <w:bdr w:val="none" w:sz="0" w:space="0" w:color="auto" w:frame="1"/>
          <w:lang w:bidi="he-IL"/>
        </w:rPr>
      </w:pPr>
      <w:r w:rsidRPr="00A95067">
        <w:rPr>
          <w:rFonts w:ascii="Arial" w:eastAsia="Times New Roman" w:hAnsi="Arial" w:cs="Arial" w:hint="cs"/>
          <w:color w:val="000000"/>
          <w:bdr w:val="none" w:sz="0" w:space="0" w:color="auto" w:frame="1"/>
          <w:rtl/>
          <w:lang w:bidi="he-IL"/>
        </w:rPr>
        <w:t>נמשיך קדימה, לא מצאתי</w:t>
      </w:r>
      <w:r w:rsidR="003A1D9D">
        <w:rPr>
          <w:rFonts w:ascii="Arial" w:eastAsia="Times New Roman" w:hAnsi="Arial" w:cs="Arial"/>
          <w:color w:val="000000"/>
          <w:bdr w:val="none" w:sz="0" w:space="0" w:color="auto" w:frame="1"/>
          <w:lang w:bidi="he-IL"/>
        </w:rPr>
        <w:t xml:space="preserve"> </w:t>
      </w:r>
      <w:r w:rsidRPr="00A95067">
        <w:rPr>
          <w:rFonts w:ascii="Arial" w:eastAsia="Times New Roman" w:hAnsi="Arial" w:cs="Arial" w:hint="cs"/>
          <w:color w:val="000000"/>
          <w:bdr w:val="none" w:sz="0" w:space="0" w:color="auto" w:frame="1"/>
          <w:rtl/>
          <w:lang w:bidi="he-IL"/>
        </w:rPr>
        <w:t>תרשימים כאלה במסכת יומא דף יא ע"ב עד</w:t>
      </w:r>
      <w:r>
        <w:rPr>
          <w:rFonts w:ascii="Arial" w:eastAsia="Times New Roman" w:hAnsi="Arial" w:cs="Arial"/>
          <w:color w:val="000000"/>
          <w:bdr w:val="none" w:sz="0" w:space="0" w:color="auto" w:frame="1"/>
          <w:lang w:bidi="he-IL"/>
        </w:rPr>
        <w:t xml:space="preserve"> </w:t>
      </w:r>
      <w:r w:rsidRPr="00A95067">
        <w:rPr>
          <w:rFonts w:ascii="Arial" w:eastAsia="Times New Roman" w:hAnsi="Arial" w:cs="Arial" w:hint="cs"/>
          <w:color w:val="000000"/>
          <w:bdr w:val="none" w:sz="0" w:space="0" w:color="auto" w:frame="1"/>
          <w:rtl/>
          <w:lang w:bidi="he-IL"/>
        </w:rPr>
        <w:t>מהדורת אמסטרדם 1743 מבית הדפוס פרופס. הנה כך זה נראה.</w:t>
      </w:r>
    </w:p>
    <w:p w14:paraId="498164E8" w14:textId="482F505B" w:rsidR="00A95067" w:rsidRPr="00A95067" w:rsidRDefault="00A95067" w:rsidP="007738BB">
      <w:pPr>
        <w:shd w:val="clear" w:color="auto" w:fill="FFFFFF"/>
        <w:bidi/>
        <w:spacing w:after="0" w:line="260" w:lineRule="atLeast"/>
        <w:textAlignment w:val="baseline"/>
        <w:rPr>
          <w:rFonts w:ascii="Arial" w:eastAsia="Times New Roman" w:hAnsi="Arial" w:cs="Arial"/>
          <w:color w:val="333333"/>
          <w:sz w:val="24"/>
          <w:szCs w:val="24"/>
          <w:rtl/>
          <w:lang w:bidi="he-IL"/>
        </w:rPr>
      </w:pPr>
      <w:r>
        <w:rPr>
          <w:noProof/>
        </w:rPr>
        <w:lastRenderedPageBreak/>
        <w:drawing>
          <wp:inline distT="0" distB="0" distL="0" distR="0" wp14:anchorId="055C6FE4" wp14:editId="617FF2D4">
            <wp:extent cx="2739871" cy="1554050"/>
            <wp:effectExtent l="0" t="0" r="381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19765" cy="1599366"/>
                    </a:xfrm>
                    <a:prstGeom prst="rect">
                      <a:avLst/>
                    </a:prstGeom>
                  </pic:spPr>
                </pic:pic>
              </a:graphicData>
            </a:graphic>
          </wp:inline>
        </w:drawing>
      </w:r>
    </w:p>
    <w:p w14:paraId="2CF6CFAD" w14:textId="32AAD899" w:rsidR="00A95067" w:rsidRDefault="008E36AB" w:rsidP="008E36AB">
      <w:pPr>
        <w:bidi/>
        <w:rPr>
          <w:rFonts w:ascii="Arial" w:hAnsi="Arial" w:cs="Arial"/>
          <w:color w:val="000000"/>
          <w:shd w:val="clear" w:color="auto" w:fill="FFFFFF"/>
        </w:rPr>
      </w:pPr>
      <w:r>
        <w:rPr>
          <w:rFonts w:ascii="Arial" w:hAnsi="Arial" w:cs="Arial"/>
          <w:color w:val="000000"/>
          <w:shd w:val="clear" w:color="auto" w:fill="FFFFFF"/>
          <w:rtl/>
          <w:lang w:bidi="he-IL"/>
        </w:rPr>
        <w:t>לא מצאנו שתרשים זה (אולי אלו  שני תרשימים?) מועיל מאוד בהבנה מה רש"י התכוון כשהוא אמר "כזה".התרשים נראה לנו כמעט היתולי,  אבל דמיינו  כמה הרבה  עיניים  למדו בתרשים זה וניסו להבין את זה</w:t>
      </w:r>
      <w:r>
        <w:rPr>
          <w:rFonts w:ascii="Arial" w:hAnsi="Arial" w:cs="Arial"/>
          <w:color w:val="000000"/>
          <w:shd w:val="clear" w:color="auto" w:fill="FFFFFF"/>
        </w:rPr>
        <w:t>.</w:t>
      </w:r>
    </w:p>
    <w:p w14:paraId="5F442917" w14:textId="58E5F612" w:rsidR="008E36AB" w:rsidRDefault="008E36AB" w:rsidP="008E36AB">
      <w:pPr>
        <w:bidi/>
        <w:rPr>
          <w:rFonts w:ascii="Arial" w:hAnsi="Arial" w:cs="Arial"/>
          <w:color w:val="000000"/>
          <w:shd w:val="clear" w:color="auto" w:fill="FFFFFF"/>
        </w:rPr>
      </w:pPr>
      <w:r>
        <w:rPr>
          <w:rFonts w:ascii="Arial" w:hAnsi="Arial" w:cs="Arial"/>
          <w:color w:val="000000"/>
          <w:shd w:val="clear" w:color="auto" w:fill="FFFFFF"/>
          <w:rtl/>
          <w:lang w:bidi="he-IL"/>
        </w:rPr>
        <w:t>כפי שהוזכר קודם, בשנת</w:t>
      </w:r>
      <w:r>
        <w:rPr>
          <w:rFonts w:ascii="Arial" w:hAnsi="Arial" w:cs="Arial"/>
          <w:color w:val="000000"/>
          <w:shd w:val="clear" w:color="auto" w:fill="FFFFFF"/>
          <w:lang w:bidi="he-IL"/>
        </w:rPr>
        <w:t xml:space="preserve">40 </w:t>
      </w:r>
      <w:r>
        <w:rPr>
          <w:rFonts w:ascii="Arial" w:hAnsi="Arial" w:cs="Arial"/>
          <w:color w:val="000000"/>
          <w:shd w:val="clear" w:color="auto" w:fill="FFFFFF"/>
          <w:rtl/>
          <w:lang w:bidi="he-IL"/>
        </w:rPr>
        <w:t>18, היה תרשים מועיל מאוד במהדור</w:t>
      </w:r>
      <w:r w:rsidR="00F2061F">
        <w:rPr>
          <w:rFonts w:ascii="Arial" w:hAnsi="Arial" w:cs="Arial"/>
          <w:color w:val="000000"/>
          <w:shd w:val="clear" w:color="auto" w:fill="FFFFFF"/>
          <w:rtl/>
          <w:lang w:bidi="he-IL"/>
        </w:rPr>
        <w:t>ת</w:t>
      </w:r>
      <w:r>
        <w:rPr>
          <w:rFonts w:ascii="Arial" w:hAnsi="Arial" w:cs="Arial"/>
          <w:color w:val="000000"/>
          <w:shd w:val="clear" w:color="auto" w:fill="FFFFFF"/>
          <w:rtl/>
          <w:lang w:bidi="he-IL"/>
        </w:rPr>
        <w:t xml:space="preserve"> בפראג. לא ניתן לומר את אותו הדבר על מהדורת זיטאמיר של שנת  1864 שנראית כך</w:t>
      </w:r>
      <w:r>
        <w:rPr>
          <w:rFonts w:ascii="Arial" w:hAnsi="Arial" w:cs="Arial"/>
          <w:color w:val="000000"/>
          <w:shd w:val="clear" w:color="auto" w:fill="FFFFFF"/>
        </w:rPr>
        <w:t>.</w:t>
      </w:r>
    </w:p>
    <w:p w14:paraId="2E6A875A" w14:textId="757700EA" w:rsidR="008E36AB" w:rsidRDefault="008E36AB" w:rsidP="004067BA">
      <w:pPr>
        <w:bidi/>
        <w:rPr>
          <w:lang w:bidi="he-IL"/>
        </w:rPr>
      </w:pPr>
      <w:r>
        <w:rPr>
          <w:noProof/>
        </w:rPr>
        <w:drawing>
          <wp:inline distT="0" distB="0" distL="0" distR="0" wp14:anchorId="3CB68F19" wp14:editId="519FAB2F">
            <wp:extent cx="2922751" cy="20035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52335" cy="2023823"/>
                    </a:xfrm>
                    <a:prstGeom prst="rect">
                      <a:avLst/>
                    </a:prstGeom>
                  </pic:spPr>
                </pic:pic>
              </a:graphicData>
            </a:graphic>
          </wp:inline>
        </w:drawing>
      </w:r>
    </w:p>
    <w:p w14:paraId="0344B0F8" w14:textId="30BFD620" w:rsidR="007738BB" w:rsidRDefault="007738BB" w:rsidP="007738BB">
      <w:pPr>
        <w:bidi/>
        <w:rPr>
          <w:lang w:bidi="he-IL"/>
        </w:rPr>
      </w:pPr>
    </w:p>
    <w:p w14:paraId="4A8656E0" w14:textId="5E1591AE" w:rsidR="004067BA" w:rsidRDefault="004067BA" w:rsidP="004067BA">
      <w:pPr>
        <w:bidi/>
        <w:rPr>
          <w:rFonts w:ascii="Arial" w:hAnsi="Arial" w:cs="Arial"/>
          <w:color w:val="000000"/>
          <w:shd w:val="clear" w:color="auto" w:fill="FFFFFF"/>
        </w:rPr>
      </w:pPr>
      <w:r>
        <w:rPr>
          <w:rFonts w:ascii="Arial" w:hAnsi="Arial" w:cs="Arial"/>
          <w:color w:val="000000"/>
          <w:shd w:val="clear" w:color="auto" w:fill="FFFFFF"/>
          <w:rtl/>
          <w:lang w:bidi="he-IL"/>
        </w:rPr>
        <w:t xml:space="preserve">התרשים הראשון אינו מדויק. הוא מנסה בעיקר להראות שהמבנה של השער מקביל לפתח הדלת על ידי שהוא "מתכופף" פנימה.התרשים השני שדומה לשן, מציג את צמצום הפתח כלפי מעלה עם מבנה השער השומר על הצורה המלבנית. דעתי היא שאם רש"י אומר </w:t>
      </w:r>
      <w:r>
        <w:rPr>
          <w:rFonts w:ascii="Arial" w:hAnsi="Arial" w:cs="Arial"/>
          <w:color w:val="000000"/>
          <w:shd w:val="clear" w:color="auto" w:fill="FFFFFF"/>
          <w:lang w:bidi="he-IL"/>
        </w:rPr>
        <w:t>“</w:t>
      </w:r>
      <w:r>
        <w:rPr>
          <w:rFonts w:ascii="Arial" w:hAnsi="Arial" w:cs="Arial"/>
          <w:color w:val="000000"/>
          <w:shd w:val="clear" w:color="auto" w:fill="FFFFFF"/>
          <w:rtl/>
          <w:lang w:bidi="he-IL"/>
        </w:rPr>
        <w:t>כזה</w:t>
      </w:r>
      <w:r>
        <w:rPr>
          <w:rFonts w:ascii="Arial" w:hAnsi="Arial" w:cs="Arial"/>
          <w:color w:val="000000"/>
          <w:shd w:val="clear" w:color="auto" w:fill="FFFFFF"/>
          <w:lang w:bidi="he-IL"/>
        </w:rPr>
        <w:t>”</w:t>
      </w:r>
      <w:r>
        <w:rPr>
          <w:rFonts w:ascii="Arial" w:hAnsi="Arial" w:cs="Arial"/>
          <w:color w:val="000000"/>
          <w:shd w:val="clear" w:color="auto" w:fill="FFFFFF"/>
          <w:rtl/>
          <w:lang w:bidi="he-IL"/>
        </w:rPr>
        <w:t>, התרשים צריך להיות מועיל ככל האפשר</w:t>
      </w:r>
      <w:r>
        <w:rPr>
          <w:rFonts w:ascii="Arial" w:hAnsi="Arial" w:cs="Arial"/>
          <w:color w:val="000000"/>
          <w:shd w:val="clear" w:color="auto" w:fill="FFFFFF"/>
        </w:rPr>
        <w:t>.</w:t>
      </w:r>
    </w:p>
    <w:p w14:paraId="7C82B997" w14:textId="7D256CAE" w:rsidR="004067BA" w:rsidRDefault="004067BA" w:rsidP="004067BA">
      <w:pPr>
        <w:bidi/>
        <w:rPr>
          <w:rFonts w:ascii="Arial" w:hAnsi="Arial" w:cs="Arial"/>
          <w:color w:val="000000"/>
          <w:shd w:val="clear" w:color="auto" w:fill="FFFFFF"/>
        </w:rPr>
      </w:pPr>
      <w:r>
        <w:rPr>
          <w:rFonts w:ascii="Arial" w:hAnsi="Arial" w:cs="Arial"/>
          <w:color w:val="000000"/>
          <w:shd w:val="clear" w:color="auto" w:fill="FFFFFF"/>
          <w:rtl/>
          <w:lang w:bidi="he-IL"/>
        </w:rPr>
        <w:t>לבסוף אנחנו מגיעים לש"ס וילנה.</w:t>
      </w:r>
      <w:r>
        <w:rPr>
          <w:rFonts w:ascii="Arial" w:hAnsi="Arial" w:cs="Arial"/>
          <w:color w:val="000000"/>
          <w:shd w:val="clear" w:color="auto" w:fill="FFFFFF"/>
          <w:lang w:bidi="he-IL"/>
        </w:rPr>
        <w:t xml:space="preserve"> </w:t>
      </w:r>
      <w:r>
        <w:rPr>
          <w:rFonts w:ascii="Arial" w:hAnsi="Arial" w:cs="Arial"/>
          <w:color w:val="000000"/>
          <w:shd w:val="clear" w:color="auto" w:fill="FFFFFF"/>
          <w:rtl/>
          <w:lang w:bidi="he-IL"/>
        </w:rPr>
        <w:t xml:space="preserve">ברור שלעורכים של ש"ס זה היו ברשותם </w:t>
      </w:r>
      <w:r w:rsidRPr="004067BA">
        <w:rPr>
          <w:rFonts w:ascii="Arial" w:hAnsi="Arial" w:cs="Arial"/>
          <w:color w:val="000000"/>
          <w:shd w:val="clear" w:color="auto" w:fill="FFFFFF"/>
          <w:rtl/>
          <w:lang w:bidi="he-IL"/>
        </w:rPr>
        <w:t xml:space="preserve">מהדורות מדויקות כמו </w:t>
      </w:r>
      <w:r w:rsidRPr="004067BA">
        <w:rPr>
          <w:rFonts w:ascii="Arial" w:hAnsi="Arial" w:cs="Arial" w:hint="cs"/>
          <w:color w:val="000000"/>
          <w:shd w:val="clear" w:color="auto" w:fill="FFFFFF"/>
          <w:rtl/>
          <w:lang w:bidi="he-IL"/>
        </w:rPr>
        <w:t>פּ</w:t>
      </w:r>
      <w:r w:rsidRPr="004067BA">
        <w:rPr>
          <w:rFonts w:ascii="Arial" w:hAnsi="Arial" w:cs="Arial" w:hint="eastAsia"/>
          <w:color w:val="000000"/>
          <w:shd w:val="clear" w:color="auto" w:fill="FFFFFF"/>
          <w:rtl/>
          <w:lang w:bidi="he-IL"/>
        </w:rPr>
        <w:t>ראג</w:t>
      </w:r>
      <w:r w:rsidRPr="004067BA">
        <w:rPr>
          <w:rFonts w:ascii="Arial" w:hAnsi="Arial" w:cs="Arial"/>
          <w:color w:val="000000"/>
          <w:shd w:val="clear" w:color="auto" w:fill="FFFFFF"/>
          <w:rtl/>
          <w:lang w:bidi="he-IL"/>
        </w:rPr>
        <w:t xml:space="preserve"> 1840</w:t>
      </w:r>
      <w:r>
        <w:rPr>
          <w:rFonts w:ascii="Arial" w:hAnsi="Arial" w:cs="Arial"/>
          <w:color w:val="000000"/>
          <w:shd w:val="clear" w:color="auto" w:fill="FFFFFF"/>
          <w:rtl/>
          <w:lang w:bidi="he-IL"/>
        </w:rPr>
        <w:t>. הם ידעו כיצד תרשימים אלה יכולים להיראות. עם זאת, התרשימים שלהם נראים דומים מאוד למהדורת זיטומיר, עם שיפור קטן בתרשים השני</w:t>
      </w:r>
      <w:r>
        <w:rPr>
          <w:rFonts w:ascii="Arial" w:hAnsi="Arial" w:cs="Arial"/>
          <w:color w:val="000000"/>
          <w:shd w:val="clear" w:color="auto" w:fill="FFFFFF"/>
        </w:rPr>
        <w:t>.</w:t>
      </w:r>
    </w:p>
    <w:p w14:paraId="1FC739D6" w14:textId="202F9528" w:rsidR="004067BA" w:rsidRPr="004067BA" w:rsidRDefault="004067BA" w:rsidP="00D15412">
      <w:pPr>
        <w:bidi/>
        <w:rPr>
          <w:lang w:bidi="he-IL"/>
        </w:rPr>
      </w:pPr>
      <w:r>
        <w:rPr>
          <w:noProof/>
        </w:rPr>
        <w:drawing>
          <wp:inline distT="0" distB="0" distL="0" distR="0" wp14:anchorId="5DBBE850" wp14:editId="7988841A">
            <wp:extent cx="3069464" cy="20092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06290" cy="2033316"/>
                    </a:xfrm>
                    <a:prstGeom prst="rect">
                      <a:avLst/>
                    </a:prstGeom>
                  </pic:spPr>
                </pic:pic>
              </a:graphicData>
            </a:graphic>
          </wp:inline>
        </w:drawing>
      </w:r>
    </w:p>
    <w:p w14:paraId="77D2A3E5" w14:textId="4DC26A4C" w:rsidR="007738BB" w:rsidRDefault="007738BB" w:rsidP="007738BB">
      <w:pPr>
        <w:bidi/>
        <w:rPr>
          <w:lang w:bidi="he-IL"/>
        </w:rPr>
      </w:pPr>
    </w:p>
    <w:p w14:paraId="3674BB7A" w14:textId="4032B471" w:rsidR="00D15412" w:rsidRDefault="00D15412" w:rsidP="00D15412">
      <w:pPr>
        <w:bidi/>
        <w:rPr>
          <w:rFonts w:ascii="Arial" w:hAnsi="Arial" w:cs="Arial"/>
          <w:color w:val="000000"/>
          <w:shd w:val="clear" w:color="auto" w:fill="FFFFFF"/>
        </w:rPr>
      </w:pPr>
      <w:r>
        <w:rPr>
          <w:rFonts w:ascii="Arial" w:hAnsi="Arial" w:cs="Arial"/>
          <w:color w:val="000000"/>
          <w:shd w:val="clear" w:color="auto" w:fill="FFFFFF"/>
          <w:rtl/>
          <w:lang w:bidi="he-IL"/>
        </w:rPr>
        <w:t xml:space="preserve">ייתכן ולא היה להם את הטכנולוגיה לשכפל את מהדורת פראג </w:t>
      </w:r>
      <w:r>
        <w:rPr>
          <w:rFonts w:ascii="Arial" w:hAnsi="Arial" w:cs="Arial"/>
          <w:color w:val="000000"/>
          <w:shd w:val="clear" w:color="auto" w:fill="FFFFFF"/>
          <w:lang w:bidi="he-IL"/>
        </w:rPr>
        <w:t>1840</w:t>
      </w:r>
      <w:r>
        <w:rPr>
          <w:rFonts w:ascii="Arial" w:hAnsi="Arial" w:cs="Arial"/>
          <w:color w:val="000000"/>
          <w:shd w:val="clear" w:color="auto" w:fill="FFFFFF"/>
          <w:rtl/>
          <w:lang w:bidi="he-IL"/>
        </w:rPr>
        <w:t xml:space="preserve"> אבל זה לא נראה סביר, כי בסוגיה מקבילה בעירובין דף יא ע"ב  יש להם תרשימים שנראים כך</w:t>
      </w:r>
      <w:r>
        <w:rPr>
          <w:rFonts w:ascii="Arial" w:hAnsi="Arial" w:cs="Arial"/>
          <w:color w:val="000000"/>
          <w:shd w:val="clear" w:color="auto" w:fill="FFFFFF"/>
        </w:rPr>
        <w:t>:</w:t>
      </w:r>
    </w:p>
    <w:p w14:paraId="7441295E" w14:textId="02DCDE95" w:rsidR="00D15412" w:rsidRDefault="00D15412" w:rsidP="00D15412">
      <w:pPr>
        <w:bidi/>
        <w:rPr>
          <w:rFonts w:ascii="Arial" w:hAnsi="Arial" w:cs="Arial"/>
          <w:color w:val="000000"/>
          <w:shd w:val="clear" w:color="auto" w:fill="FFFFFF"/>
        </w:rPr>
      </w:pPr>
    </w:p>
    <w:p w14:paraId="6E53AF1A" w14:textId="4963441B" w:rsidR="00D15412" w:rsidRDefault="00D15412" w:rsidP="00D15412">
      <w:pPr>
        <w:bidi/>
        <w:rPr>
          <w:lang w:bidi="he-IL"/>
        </w:rPr>
      </w:pPr>
      <w:r>
        <w:rPr>
          <w:noProof/>
        </w:rPr>
        <w:drawing>
          <wp:inline distT="0" distB="0" distL="0" distR="0" wp14:anchorId="682CD255" wp14:editId="45948D2F">
            <wp:extent cx="2343955" cy="26717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62638" cy="2693077"/>
                    </a:xfrm>
                    <a:prstGeom prst="rect">
                      <a:avLst/>
                    </a:prstGeom>
                  </pic:spPr>
                </pic:pic>
              </a:graphicData>
            </a:graphic>
          </wp:inline>
        </w:drawing>
      </w:r>
    </w:p>
    <w:p w14:paraId="1FFDAD42" w14:textId="77777777" w:rsidR="00D15412" w:rsidRPr="00D15412" w:rsidRDefault="00D15412" w:rsidP="00D15412">
      <w:pPr>
        <w:shd w:val="clear" w:color="auto" w:fill="FFFFFF"/>
        <w:bidi/>
        <w:spacing w:after="0" w:line="260" w:lineRule="atLeast"/>
        <w:textAlignment w:val="baseline"/>
        <w:rPr>
          <w:rFonts w:ascii="Arial" w:eastAsia="Times New Roman" w:hAnsi="Arial" w:cs="Arial"/>
          <w:color w:val="333333"/>
          <w:sz w:val="24"/>
          <w:szCs w:val="24"/>
          <w:lang w:bidi="he-IL"/>
        </w:rPr>
      </w:pPr>
      <w:r w:rsidRPr="00D15412">
        <w:rPr>
          <w:rFonts w:ascii="Arial" w:eastAsia="Times New Roman" w:hAnsi="Arial" w:cs="Arial" w:hint="cs"/>
          <w:color w:val="000000"/>
          <w:bdr w:val="none" w:sz="0" w:space="0" w:color="auto" w:frame="1"/>
          <w:rtl/>
          <w:lang w:bidi="he-IL"/>
        </w:rPr>
        <w:t>אולי שיא האירוניה בכל הסוגיה הזו היא שלא רק עלולות דיאגרמות להיות שגויות, אבל גם המונח "שער מדי" עשוי להיות שגוי.הרש"ש מציין כי בכתב אשורי, האותיות מ"ם וטי"ת  נראים דומות, ובגלל טעות סופרים השתמשו במילה מדי במקום הנכון "שער טדי", שהיה שער בהר הבית.</w:t>
      </w:r>
    </w:p>
    <w:p w14:paraId="0038A078" w14:textId="77777777" w:rsidR="00D15412" w:rsidRPr="00D15412" w:rsidRDefault="00D15412" w:rsidP="00D15412">
      <w:pPr>
        <w:bidi/>
        <w:rPr>
          <w:lang w:bidi="he-IL"/>
        </w:rPr>
      </w:pPr>
    </w:p>
    <w:sectPr w:rsidR="00D15412" w:rsidRPr="00D154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6372C5" w14:textId="77777777" w:rsidR="001A24F9" w:rsidRDefault="001A24F9" w:rsidP="00421D0E">
      <w:pPr>
        <w:spacing w:after="0" w:line="240" w:lineRule="auto"/>
      </w:pPr>
      <w:r>
        <w:separator/>
      </w:r>
    </w:p>
  </w:endnote>
  <w:endnote w:type="continuationSeparator" w:id="0">
    <w:p w14:paraId="395D23FA" w14:textId="77777777" w:rsidR="001A24F9" w:rsidRDefault="001A24F9" w:rsidP="00421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81D36B" w14:textId="77777777" w:rsidR="001A24F9" w:rsidRDefault="001A24F9" w:rsidP="00421D0E">
      <w:pPr>
        <w:spacing w:after="0" w:line="240" w:lineRule="auto"/>
      </w:pPr>
      <w:r>
        <w:separator/>
      </w:r>
    </w:p>
  </w:footnote>
  <w:footnote w:type="continuationSeparator" w:id="0">
    <w:p w14:paraId="06BA6164" w14:textId="77777777" w:rsidR="001A24F9" w:rsidRDefault="001A24F9" w:rsidP="00421D0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5D4"/>
    <w:rsid w:val="00057B42"/>
    <w:rsid w:val="0007138D"/>
    <w:rsid w:val="00082046"/>
    <w:rsid w:val="001A24F9"/>
    <w:rsid w:val="00220FED"/>
    <w:rsid w:val="003A1D9D"/>
    <w:rsid w:val="004067BA"/>
    <w:rsid w:val="00421D0E"/>
    <w:rsid w:val="005C0831"/>
    <w:rsid w:val="007738BB"/>
    <w:rsid w:val="00815B60"/>
    <w:rsid w:val="008E36AB"/>
    <w:rsid w:val="00926862"/>
    <w:rsid w:val="009F00A3"/>
    <w:rsid w:val="00A95067"/>
    <w:rsid w:val="00B275D4"/>
    <w:rsid w:val="00B40517"/>
    <w:rsid w:val="00C11CA6"/>
    <w:rsid w:val="00D15412"/>
    <w:rsid w:val="00F2061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F2D1AC"/>
  <w15:chartTrackingRefBased/>
  <w15:docId w15:val="{39DFC52A-C957-48FB-A1D2-6B1450014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275D4"/>
    <w:rPr>
      <w:b/>
      <w:bCs/>
    </w:rPr>
  </w:style>
  <w:style w:type="paragraph" w:styleId="Header">
    <w:name w:val="header"/>
    <w:basedOn w:val="Normal"/>
    <w:link w:val="HeaderChar"/>
    <w:uiPriority w:val="99"/>
    <w:unhideWhenUsed/>
    <w:rsid w:val="00421D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1D0E"/>
  </w:style>
  <w:style w:type="paragraph" w:styleId="Footer">
    <w:name w:val="footer"/>
    <w:basedOn w:val="Normal"/>
    <w:link w:val="FooterChar"/>
    <w:uiPriority w:val="99"/>
    <w:unhideWhenUsed/>
    <w:rsid w:val="00421D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1D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5796685">
      <w:bodyDiv w:val="1"/>
      <w:marLeft w:val="0"/>
      <w:marRight w:val="0"/>
      <w:marTop w:val="0"/>
      <w:marBottom w:val="0"/>
      <w:divBdr>
        <w:top w:val="none" w:sz="0" w:space="0" w:color="auto"/>
        <w:left w:val="none" w:sz="0" w:space="0" w:color="auto"/>
        <w:bottom w:val="none" w:sz="0" w:space="0" w:color="auto"/>
        <w:right w:val="none" w:sz="0" w:space="0" w:color="auto"/>
      </w:divBdr>
    </w:div>
    <w:div w:id="1025129492">
      <w:bodyDiv w:val="1"/>
      <w:marLeft w:val="0"/>
      <w:marRight w:val="0"/>
      <w:marTop w:val="0"/>
      <w:marBottom w:val="0"/>
      <w:divBdr>
        <w:top w:val="none" w:sz="0" w:space="0" w:color="auto"/>
        <w:left w:val="none" w:sz="0" w:space="0" w:color="auto"/>
        <w:bottom w:val="none" w:sz="0" w:space="0" w:color="auto"/>
        <w:right w:val="none" w:sz="0" w:space="0" w:color="auto"/>
      </w:divBdr>
    </w:div>
    <w:div w:id="1390303324">
      <w:bodyDiv w:val="1"/>
      <w:marLeft w:val="0"/>
      <w:marRight w:val="0"/>
      <w:marTop w:val="0"/>
      <w:marBottom w:val="0"/>
      <w:divBdr>
        <w:top w:val="none" w:sz="0" w:space="0" w:color="auto"/>
        <w:left w:val="none" w:sz="0" w:space="0" w:color="auto"/>
        <w:bottom w:val="none" w:sz="0" w:space="0" w:color="auto"/>
        <w:right w:val="none" w:sz="0" w:space="0" w:color="auto"/>
      </w:divBdr>
    </w:div>
    <w:div w:id="1981184013">
      <w:bodyDiv w:val="1"/>
      <w:marLeft w:val="0"/>
      <w:marRight w:val="0"/>
      <w:marTop w:val="0"/>
      <w:marBottom w:val="0"/>
      <w:divBdr>
        <w:top w:val="none" w:sz="0" w:space="0" w:color="auto"/>
        <w:left w:val="none" w:sz="0" w:space="0" w:color="auto"/>
        <w:bottom w:val="none" w:sz="0" w:space="0" w:color="auto"/>
        <w:right w:val="none" w:sz="0" w:space="0" w:color="auto"/>
      </w:divBdr>
    </w:div>
    <w:div w:id="1986662424">
      <w:bodyDiv w:val="1"/>
      <w:marLeft w:val="0"/>
      <w:marRight w:val="0"/>
      <w:marTop w:val="0"/>
      <w:marBottom w:val="0"/>
      <w:divBdr>
        <w:top w:val="none" w:sz="0" w:space="0" w:color="auto"/>
        <w:left w:val="none" w:sz="0" w:space="0" w:color="auto"/>
        <w:bottom w:val="none" w:sz="0" w:space="0" w:color="auto"/>
        <w:right w:val="none" w:sz="0" w:space="0" w:color="auto"/>
      </w:divBdr>
    </w:div>
    <w:div w:id="2110276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302</TotalTime>
  <Pages>4</Pages>
  <Words>650</Words>
  <Characters>3707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 Genauer</dc:creator>
  <cp:keywords/>
  <dc:description/>
  <cp:lastModifiedBy>Eli Genauer</cp:lastModifiedBy>
  <cp:revision>9</cp:revision>
  <dcterms:created xsi:type="dcterms:W3CDTF">2020-12-22T16:29:00Z</dcterms:created>
  <dcterms:modified xsi:type="dcterms:W3CDTF">2021-01-04T01:07:00Z</dcterms:modified>
</cp:coreProperties>
</file>